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AB3C" w14:textId="11426CE0" w:rsidR="00BF4D4E" w:rsidRPr="007F6367" w:rsidRDefault="007F6367" w:rsidP="009B3F9B">
      <w:pPr>
        <w:pStyle w:val="01Titel"/>
        <w:tabs>
          <w:tab w:val="right" w:pos="8498"/>
        </w:tabs>
        <w:rPr>
          <w:rFonts w:ascii="Times New Roman" w:eastAsia="Times New Roman" w:hAnsi="Times New Roman" w:cs="Times New Roman"/>
          <w:lang w:val="en-US" w:eastAsia="nl-NL"/>
        </w:rPr>
      </w:pPr>
      <w:r w:rsidRPr="007F6367">
        <w:rPr>
          <w:rFonts w:eastAsia="Times New Roman"/>
          <w:lang w:val="en-US"/>
        </w:rPr>
        <w:t>taX INFORMATION</w:t>
      </w:r>
    </w:p>
    <w:p w14:paraId="139011C3" w14:textId="73A809AA" w:rsidR="00715AC9" w:rsidRPr="007F6367" w:rsidRDefault="007F6367" w:rsidP="00AC2FE2">
      <w:pPr>
        <w:pStyle w:val="01Titel"/>
        <w:rPr>
          <w:rStyle w:val="LLFHERITAGE"/>
          <w:lang w:val="en-US"/>
        </w:rPr>
      </w:pPr>
      <w:r w:rsidRPr="007F6367">
        <w:rPr>
          <w:rStyle w:val="LLFHERITAGE"/>
          <w:lang w:val="en-US"/>
        </w:rPr>
        <w:t>SUPPLEMENT</w:t>
      </w:r>
      <w:r w:rsidR="00AC2FE2" w:rsidRPr="007F6367">
        <w:rPr>
          <w:rStyle w:val="LLFHERITAGE"/>
          <w:lang w:val="en-US"/>
        </w:rPr>
        <w:t xml:space="preserve"> 201</w:t>
      </w:r>
      <w:r w:rsidR="00A1533B">
        <w:rPr>
          <w:rStyle w:val="LLFHERITAGE"/>
          <w:lang w:val="en-US"/>
        </w:rPr>
        <w:t>8</w:t>
      </w:r>
    </w:p>
    <w:p w14:paraId="575C88FB" w14:textId="0D09181E" w:rsidR="00BB08B9" w:rsidRPr="007F6367" w:rsidRDefault="0052238C" w:rsidP="006622ED">
      <w:pPr>
        <w:pStyle w:val="01Titel"/>
        <w:rPr>
          <w:color w:val="E11B22"/>
          <w:lang w:val="en-US"/>
        </w:rPr>
      </w:pPr>
      <w:r>
        <w:rPr>
          <w:rStyle w:val="LLFRED"/>
          <w:lang w:val="en-US"/>
        </w:rPr>
        <w:t>ISLE OF MAN</w:t>
      </w:r>
    </w:p>
    <w:p w14:paraId="287DD8AC" w14:textId="3188B67B" w:rsidR="00DB16AA" w:rsidRPr="00D3317D" w:rsidRDefault="0006121E" w:rsidP="00EF4132">
      <w:pPr>
        <w:pStyle w:val="03Tekst"/>
      </w:pPr>
      <w:r>
        <w:rPr>
          <w:noProof/>
          <w:lang w:val="nl-NL" w:eastAsia="nl-NL"/>
        </w:rPr>
        <mc:AlternateContent>
          <mc:Choice Requires="wps">
            <w:drawing>
              <wp:inline distT="0" distB="0" distL="0" distR="0" wp14:anchorId="6A4179A5" wp14:editId="04BF3966">
                <wp:extent cx="1440000" cy="0"/>
                <wp:effectExtent l="0" t="0" r="33655" b="25400"/>
                <wp:docPr id="2" name="Rechte verbindingslijn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440000" cy="0"/>
                        </a:xfrm>
                        <a:prstGeom prst="line">
                          <a:avLst/>
                        </a:prstGeom>
                        <a:ln w="25400">
                          <a:gradFill>
                            <a:gsLst>
                              <a:gs pos="0">
                                <a:srgbClr val="E11B22"/>
                              </a:gs>
                              <a:gs pos="100000">
                                <a:srgbClr val="E11B22"/>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w:pict>
              <v:line w14:anchorId="4D410C5C" id="Rechte verbindingslijn 2" o:spid="_x0000_s1026" style="visibility:visible;mso-wrap-style:square;mso-left-percent:-10001;mso-top-percent:-10001;mso-position-horizontal:absolute;mso-position-horizontal-relative:char;mso-position-vertical:absolute;mso-position-vertical-relative:line;mso-left-percent:-10001;mso-top-percent:-10001" from="0,0" to="113.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" strokeweight="2pt">
                <v:stroke joinstyle="miter"/>
                <o:lock v:ext="edit" aspectratio="t" shapetype="f"/>
                <w10:anchorlock/>
              </v:line>
            </w:pict>
          </mc:Fallback>
        </mc:AlternateContent>
      </w:r>
    </w:p>
    <w:p w14:paraId="591FB152" w14:textId="37E9B2A1" w:rsidR="00505C72" w:rsidRDefault="000E0C3F" w:rsidP="00505C72">
      <w:pPr>
        <w:pStyle w:val="03Tekst"/>
        <w:rPr>
          <w:rStyle w:val="LLFRED"/>
        </w:rPr>
      </w:pPr>
      <w:r>
        <w:rPr>
          <w:noProof/>
          <w:lang w:val="nl-NL" w:eastAsia="nl-NL"/>
        </w:rPr>
        <w:drawing>
          <wp:anchor distT="0" distB="0" distL="114300" distR="114300" simplePos="0" relativeHeight="251660288" behindDoc="0" locked="0" layoutInCell="1" allowOverlap="1" wp14:anchorId="009021C2" wp14:editId="5A4A5793">
            <wp:simplePos x="0" y="0"/>
            <wp:positionH relativeFrom="column">
              <wp:posOffset>-1905</wp:posOffset>
            </wp:positionH>
            <wp:positionV relativeFrom="paragraph">
              <wp:posOffset>107950</wp:posOffset>
            </wp:positionV>
            <wp:extent cx="1101600"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SLIDE-201709-8.jpg"/>
                    <pic:cNvPicPr/>
                  </pic:nvPicPr>
                  <pic:blipFill>
                    <a:blip r:embed="rId8">
                      <a:extLst>
                        <a:ext uri="{28A0092B-C50C-407E-A947-70E740481C1C}">
                          <a14:useLocalDpi xmlns:a14="http://schemas.microsoft.com/office/drawing/2010/main" val="0"/>
                        </a:ext>
                      </a:extLst>
                    </a:blip>
                    <a:stretch>
                      <a:fillRect/>
                    </a:stretch>
                  </pic:blipFill>
                  <pic:spPr>
                    <a:xfrm>
                      <a:off x="0" y="0"/>
                      <a:ext cx="1101600" cy="540000"/>
                    </a:xfrm>
                    <a:prstGeom prst="rect">
                      <a:avLst/>
                    </a:prstGeom>
                  </pic:spPr>
                </pic:pic>
              </a:graphicData>
            </a:graphic>
            <wp14:sizeRelH relativeFrom="page">
              <wp14:pctWidth>0</wp14:pctWidth>
            </wp14:sizeRelH>
            <wp14:sizeRelV relativeFrom="page">
              <wp14:pctHeight>0</wp14:pctHeight>
            </wp14:sizeRelV>
          </wp:anchor>
        </w:drawing>
      </w:r>
    </w:p>
    <w:p w14:paraId="2FE280F7" w14:textId="12ED6288" w:rsidR="00505C72" w:rsidRDefault="00505C72" w:rsidP="00505C72">
      <w:pPr>
        <w:pStyle w:val="03Tekst"/>
        <w:rPr>
          <w:rStyle w:val="LLFRED"/>
        </w:rPr>
      </w:pPr>
    </w:p>
    <w:p w14:paraId="1F7A45F8" w14:textId="5D129509" w:rsidR="00505C72" w:rsidRDefault="00505C72" w:rsidP="00505C72">
      <w:pPr>
        <w:pStyle w:val="03Tekst"/>
        <w:rPr>
          <w:rStyle w:val="LLFRED"/>
        </w:rPr>
      </w:pPr>
    </w:p>
    <w:p w14:paraId="30DB0473" w14:textId="144964CB" w:rsidR="00505C72" w:rsidRDefault="00505C72" w:rsidP="00505C72">
      <w:pPr>
        <w:pStyle w:val="03Tekst"/>
        <w:rPr>
          <w:rStyle w:val="LLFRED"/>
        </w:rPr>
      </w:pPr>
    </w:p>
    <w:p w14:paraId="46543073" w14:textId="77777777" w:rsidR="00505C72" w:rsidRDefault="00505C72" w:rsidP="00505C72">
      <w:pPr>
        <w:pStyle w:val="03Tekst"/>
        <w:rPr>
          <w:caps/>
          <w:color w:val="F7931E"/>
          <w:lang w:val="nl-NL" w:eastAsia="nl-NL"/>
        </w:rPr>
      </w:pPr>
    </w:p>
    <w:p w14:paraId="307D1825" w14:textId="77777777" w:rsidR="0052238C" w:rsidRPr="00FF2D5F" w:rsidRDefault="0052238C" w:rsidP="0052238C">
      <w:pPr>
        <w:pStyle w:val="03Tekst"/>
        <w:rPr>
          <w:rStyle w:val="LLFRED"/>
        </w:rPr>
      </w:pPr>
      <w:r w:rsidRPr="00FF2D5F">
        <w:rPr>
          <w:rStyle w:val="LLFRED"/>
        </w:rPr>
        <w:t>This supplement has been prepared to provide you with a summary of the tax consequences of the Global Share Plan (“Plan”). The description of the tax consequences is not decisive when completing your personal income tax return.</w:t>
      </w:r>
    </w:p>
    <w:p w14:paraId="4A141A5C" w14:textId="77777777" w:rsidR="0052238C" w:rsidRPr="00A00AC1" w:rsidRDefault="0052238C" w:rsidP="0052238C">
      <w:pPr>
        <w:pStyle w:val="03Tekst"/>
      </w:pPr>
    </w:p>
    <w:p w14:paraId="004409E0" w14:textId="1CFE9109" w:rsidR="0052238C" w:rsidRPr="00A00AC1" w:rsidRDefault="0052238C" w:rsidP="0052238C">
      <w:pPr>
        <w:pStyle w:val="03Tekst"/>
      </w:pPr>
      <w:r w:rsidRPr="00A00AC1">
        <w:t>All capitalized terms used herein are used as they are defined or used in the Plan.</w:t>
      </w:r>
      <w:r w:rsidR="00FA6E2E">
        <w:t xml:space="preserve"> </w:t>
      </w:r>
    </w:p>
    <w:p w14:paraId="4D3B90AB" w14:textId="77777777" w:rsidR="0052238C" w:rsidRPr="00A00AC1" w:rsidRDefault="0052238C" w:rsidP="0052238C">
      <w:pPr>
        <w:pStyle w:val="03Tekst"/>
      </w:pPr>
    </w:p>
    <w:p w14:paraId="0129D61B" w14:textId="7CE0D455" w:rsidR="0052238C" w:rsidRPr="00A00AC1" w:rsidRDefault="0052238C" w:rsidP="0052238C">
      <w:pPr>
        <w:pStyle w:val="03Tekst"/>
      </w:pPr>
      <w:r w:rsidRPr="00A00AC1">
        <w:t>This supplement is based on tax laws in effect in the Isle of Man as of January 1, 201</w:t>
      </w:r>
      <w:r w:rsidR="00A1533B">
        <w:t>8</w:t>
      </w:r>
      <w:r w:rsidRPr="00A00AC1">
        <w:t>. It does not necessarily address all local tax laws that may apply to you. Such laws are often complex and can change frequently. As a result, the information contained in this summary may be out of date at the time you participate into the Plan, acquire shares, receive dividends or sell shares acquired under the Plan.</w:t>
      </w:r>
    </w:p>
    <w:p w14:paraId="3D076D7A" w14:textId="77777777" w:rsidR="0052238C" w:rsidRPr="00A00AC1" w:rsidRDefault="0052238C" w:rsidP="0052238C">
      <w:pPr>
        <w:pStyle w:val="03Tekst"/>
      </w:pPr>
    </w:p>
    <w:p w14:paraId="60FFA67B" w14:textId="77777777" w:rsidR="0052238C" w:rsidRPr="00A00AC1" w:rsidRDefault="0052238C" w:rsidP="0052238C">
      <w:pPr>
        <w:pStyle w:val="03Tekst"/>
      </w:pPr>
      <w:r w:rsidRPr="00A00AC1">
        <w:t xml:space="preserve">Please note that this supplement is general in nature and does not discuss all of the various laws, rules and regulations that may apply. It may not apply to your particular tax or financial situation, and Arcadis NV is not in a position to assure you of any particular tax result. </w:t>
      </w:r>
      <w:r w:rsidRPr="00FF2D5F">
        <w:rPr>
          <w:rStyle w:val="LLFRED"/>
        </w:rPr>
        <w:t>Accordingly, you are strongly advised to seek appropriate professional advice as to how the tax laws in your country apply to your specific situation.</w:t>
      </w:r>
    </w:p>
    <w:p w14:paraId="4AA294B9" w14:textId="77777777" w:rsidR="0052238C" w:rsidRPr="00A00AC1" w:rsidRDefault="0052238C" w:rsidP="0052238C">
      <w:pPr>
        <w:pStyle w:val="03Tekst"/>
      </w:pPr>
    </w:p>
    <w:p w14:paraId="5A306774" w14:textId="77777777" w:rsidR="0052238C" w:rsidRPr="00A00AC1" w:rsidRDefault="0052238C" w:rsidP="0052238C">
      <w:pPr>
        <w:pStyle w:val="03Tekst"/>
      </w:pPr>
      <w:r w:rsidRPr="00A00AC1">
        <w:t>This supplement assumes that you are and will remain a resident Isle of Man taxpayer. If you are a citizen or resident of another country, the information contained in this supplement may not be applicable to you.</w:t>
      </w:r>
    </w:p>
    <w:p w14:paraId="5A3D575A" w14:textId="77777777" w:rsidR="0052238C" w:rsidRPr="00A00AC1" w:rsidRDefault="0052238C" w:rsidP="0052238C">
      <w:pPr>
        <w:pStyle w:val="03Tekst"/>
      </w:pPr>
    </w:p>
    <w:p w14:paraId="7E4CEB3D" w14:textId="77777777" w:rsidR="0052238C" w:rsidRPr="00CC3E47" w:rsidRDefault="0052238C" w:rsidP="00FF2D5F">
      <w:pPr>
        <w:pStyle w:val="02Subkop"/>
        <w:rPr>
          <w:lang w:val="en-US"/>
        </w:rPr>
      </w:pPr>
      <w:r w:rsidRPr="00CC3E47">
        <w:rPr>
          <w:lang w:val="en-US"/>
        </w:rPr>
        <w:t>TAX INFORMATION</w:t>
      </w:r>
    </w:p>
    <w:p w14:paraId="67E9714D" w14:textId="77777777" w:rsidR="0052238C" w:rsidRPr="00A00AC1" w:rsidRDefault="0052238C" w:rsidP="0052238C">
      <w:pPr>
        <w:pStyle w:val="03Tekst"/>
      </w:pPr>
    </w:p>
    <w:p w14:paraId="01AC97C7" w14:textId="77777777" w:rsidR="0052238C" w:rsidRPr="003637C9" w:rsidRDefault="0052238C" w:rsidP="00FF2D5F">
      <w:pPr>
        <w:pStyle w:val="02Subkop"/>
        <w:rPr>
          <w:lang w:val="en-US"/>
        </w:rPr>
      </w:pPr>
      <w:r w:rsidRPr="003637C9">
        <w:rPr>
          <w:lang w:val="en-US"/>
        </w:rPr>
        <w:t>1</w:t>
      </w:r>
      <w:r w:rsidRPr="003637C9">
        <w:rPr>
          <w:lang w:val="en-US"/>
        </w:rPr>
        <w:tab/>
        <w:t>Enrolment in the Plan</w:t>
      </w:r>
    </w:p>
    <w:p w14:paraId="554769FC" w14:textId="77777777" w:rsidR="0052238C" w:rsidRPr="00A00AC1" w:rsidRDefault="0052238C" w:rsidP="0052238C">
      <w:pPr>
        <w:pStyle w:val="03Tekst"/>
      </w:pPr>
      <w:r w:rsidRPr="00A00AC1">
        <w:t>On the date you enroll in the Plan and you are granted a purchase right to purchase shares in Arcadis NV against a discounted purchase price, you are not subject to income tax or National Insurance contributions (“NICs”).</w:t>
      </w:r>
    </w:p>
    <w:p w14:paraId="2FB9C756" w14:textId="77777777" w:rsidR="0052238C" w:rsidRPr="00A00AC1" w:rsidRDefault="0052238C" w:rsidP="0052238C">
      <w:pPr>
        <w:pStyle w:val="03Tekst"/>
      </w:pPr>
    </w:p>
    <w:p w14:paraId="0520F01C" w14:textId="77777777" w:rsidR="0052238C" w:rsidRPr="003637C9" w:rsidRDefault="0052238C" w:rsidP="00FF2D5F">
      <w:pPr>
        <w:pStyle w:val="02Subkop"/>
        <w:rPr>
          <w:lang w:val="en-US"/>
        </w:rPr>
      </w:pPr>
      <w:r w:rsidRPr="003637C9">
        <w:rPr>
          <w:lang w:val="en-US"/>
        </w:rPr>
        <w:t>2</w:t>
      </w:r>
      <w:r w:rsidRPr="003637C9">
        <w:rPr>
          <w:lang w:val="en-US"/>
        </w:rPr>
        <w:tab/>
        <w:t>Acquisition of Shares</w:t>
      </w:r>
    </w:p>
    <w:p w14:paraId="5BA808AF" w14:textId="77777777" w:rsidR="0052238C" w:rsidRPr="00A00AC1" w:rsidRDefault="0052238C" w:rsidP="0052238C">
      <w:pPr>
        <w:pStyle w:val="03Tekst"/>
      </w:pPr>
      <w:r w:rsidRPr="00A00AC1">
        <w:t>Your savings will be taken from your net pay.</w:t>
      </w:r>
    </w:p>
    <w:p w14:paraId="58620959" w14:textId="77777777" w:rsidR="0052238C" w:rsidRPr="00A00AC1" w:rsidRDefault="0052238C" w:rsidP="0052238C">
      <w:pPr>
        <w:pStyle w:val="03Tekst"/>
      </w:pPr>
    </w:p>
    <w:p w14:paraId="440D8B20" w14:textId="6D933108" w:rsidR="0052238C" w:rsidRPr="00A00AC1" w:rsidRDefault="0052238C" w:rsidP="0052238C">
      <w:pPr>
        <w:pStyle w:val="03Tekst"/>
      </w:pPr>
      <w:r w:rsidRPr="00A00AC1">
        <w:t>On the date your accumulated post-tax savings are used to purchase whole or fractional shares in Arcadis NV against a discounted purchase price, you will be subject to a further charge to income tax but no NICs liability will arise in the normal course as the shares will not be regarded as readily convertible assets for the purposes of relevant Isle of Man legislation.</w:t>
      </w:r>
      <w:r w:rsidR="00FA6E2E">
        <w:t xml:space="preserve"> </w:t>
      </w:r>
    </w:p>
    <w:p w14:paraId="569F24C3" w14:textId="77777777" w:rsidR="0052238C" w:rsidRPr="00A00AC1" w:rsidRDefault="0052238C" w:rsidP="0052238C">
      <w:pPr>
        <w:pStyle w:val="03Tekst"/>
      </w:pPr>
    </w:p>
    <w:p w14:paraId="32523A63" w14:textId="4D39878A" w:rsidR="0052238C" w:rsidRPr="00A00AC1" w:rsidRDefault="0052238C" w:rsidP="0052238C">
      <w:pPr>
        <w:pStyle w:val="03Tekst"/>
      </w:pPr>
      <w:r w:rsidRPr="00A00AC1">
        <w:t>As a condition of your participation in the Plan and to ensure that there is no further income tax or NICs due at the end of the one year “blocking period”, you will need to enter into a standard “section 431 election” with your employer (which is provided as Schedule 5 to the Participation Agreement). As a result, when you acquire your Arcadis NV shares, you will then be subject to income tax and NICs on the difference between the full unrestricted value of the Arcadis NV shares and the discounted purchase price.</w:t>
      </w:r>
      <w:r w:rsidR="00FA6E2E">
        <w:t xml:space="preserve"> </w:t>
      </w:r>
    </w:p>
    <w:p w14:paraId="1796B0DF" w14:textId="77777777" w:rsidR="0052238C" w:rsidRPr="00A00AC1" w:rsidRDefault="0052238C" w:rsidP="0052238C">
      <w:pPr>
        <w:pStyle w:val="03Tekst"/>
      </w:pPr>
    </w:p>
    <w:p w14:paraId="0B0C2ABD" w14:textId="77777777" w:rsidR="0052238C" w:rsidRPr="00A00AC1" w:rsidRDefault="0052238C" w:rsidP="0052238C">
      <w:pPr>
        <w:pStyle w:val="03Tekst"/>
      </w:pPr>
      <w:r w:rsidRPr="00A00AC1">
        <w:t>The amount of income tax due on the 20% discount against the market value of the shares will depend on your marginal rate and will be either 10% (standard rate) or 20% (higher rate).</w:t>
      </w:r>
    </w:p>
    <w:p w14:paraId="6CD05253" w14:textId="77777777" w:rsidR="0052238C" w:rsidRPr="00A00AC1" w:rsidRDefault="0052238C" w:rsidP="0052238C">
      <w:pPr>
        <w:pStyle w:val="03Tekst"/>
      </w:pPr>
    </w:p>
    <w:p w14:paraId="0EF326CD" w14:textId="77777777" w:rsidR="0052238C" w:rsidRPr="00A00AC1" w:rsidRDefault="0052238C" w:rsidP="0052238C">
      <w:pPr>
        <w:pStyle w:val="03Tekst"/>
      </w:pPr>
      <w:r w:rsidRPr="00A00AC1">
        <w:lastRenderedPageBreak/>
        <w:t>You will need to pay to your employer the amount of the income tax due up front. Please see the section on Tax Withholding and Reporting further hereafter.</w:t>
      </w:r>
    </w:p>
    <w:p w14:paraId="212448A3" w14:textId="77777777" w:rsidR="0052238C" w:rsidRPr="00A00AC1" w:rsidRDefault="0052238C" w:rsidP="0052238C">
      <w:pPr>
        <w:pStyle w:val="03Tekst"/>
      </w:pPr>
    </w:p>
    <w:p w14:paraId="76DE9D16" w14:textId="0BB324EB" w:rsidR="0052238C" w:rsidRPr="00FF2D5F" w:rsidRDefault="0052238C" w:rsidP="00FF2D5F">
      <w:pPr>
        <w:pStyle w:val="02Subkop"/>
        <w:rPr>
          <w:lang w:val="en-US"/>
        </w:rPr>
      </w:pPr>
      <w:r w:rsidRPr="00FF2D5F">
        <w:rPr>
          <w:lang w:val="en-US"/>
        </w:rPr>
        <w:t>EXAMPLE TAX CALCULATION ON</w:t>
      </w:r>
      <w:r w:rsidR="00FA6E2E">
        <w:rPr>
          <w:lang w:val="en-US"/>
        </w:rPr>
        <w:t xml:space="preserve"> </w:t>
      </w:r>
      <w:r w:rsidRPr="00FF2D5F">
        <w:rPr>
          <w:lang w:val="en-US"/>
        </w:rPr>
        <w:t>ACQUISITION OF ARCADIS NV SHARES</w:t>
      </w:r>
      <w:r w:rsidR="00FA6E2E">
        <w:rPr>
          <w:lang w:val="en-US"/>
        </w:rPr>
        <w:t xml:space="preserve"> </w:t>
      </w:r>
    </w:p>
    <w:p w14:paraId="553D4769" w14:textId="77777777" w:rsidR="0052238C" w:rsidRPr="00FF2D5F" w:rsidRDefault="0052238C" w:rsidP="0052238C">
      <w:pPr>
        <w:pStyle w:val="03Tekst"/>
        <w:rPr>
          <w:rStyle w:val="LLFORANGE"/>
        </w:rPr>
      </w:pPr>
      <w:r w:rsidRPr="00FF2D5F">
        <w:rPr>
          <w:rStyle w:val="LLFORANGE"/>
        </w:rPr>
        <w:t>(assuming a 20% tax payer)</w:t>
      </w:r>
    </w:p>
    <w:p w14:paraId="2AE95FA3" w14:textId="77777777" w:rsidR="0052238C" w:rsidRPr="00A00AC1" w:rsidRDefault="0052238C" w:rsidP="0052238C">
      <w:pPr>
        <w:pStyle w:val="03Tekst"/>
      </w:pPr>
    </w:p>
    <w:p w14:paraId="5606B78C" w14:textId="0A255979" w:rsidR="0052238C" w:rsidRPr="00A00AC1" w:rsidRDefault="0052238C" w:rsidP="003637C9">
      <w:pPr>
        <w:pStyle w:val="03Tekst"/>
        <w:numPr>
          <w:ilvl w:val="0"/>
          <w:numId w:val="17"/>
        </w:numPr>
      </w:pPr>
      <w:r w:rsidRPr="00A00AC1">
        <w:t>Monthly contribution (post tax)</w:t>
      </w:r>
      <w:r w:rsidRPr="00A00AC1">
        <w:tab/>
      </w:r>
      <w:r w:rsidR="00FA6E2E">
        <w:tab/>
      </w:r>
      <w:r w:rsidR="00FA6E2E">
        <w:tab/>
      </w:r>
      <w:r w:rsidRPr="00A00AC1">
        <w:t>£</w:t>
      </w:r>
      <w:r w:rsidR="00FA6E2E">
        <w:t xml:space="preserve"> </w:t>
      </w:r>
      <w:r w:rsidRPr="00A00AC1">
        <w:t>100</w:t>
      </w:r>
    </w:p>
    <w:p w14:paraId="5ABC4CB3" w14:textId="43DD1A54" w:rsidR="0052238C" w:rsidRPr="00A00AC1" w:rsidRDefault="0052238C" w:rsidP="003637C9">
      <w:pPr>
        <w:pStyle w:val="03Tekst"/>
        <w:numPr>
          <w:ilvl w:val="0"/>
          <w:numId w:val="17"/>
        </w:numPr>
      </w:pPr>
      <w:r w:rsidRPr="00A00AC1">
        <w:t>Closing trading price at purchase</w:t>
      </w:r>
      <w:r w:rsidRPr="00A00AC1">
        <w:tab/>
      </w:r>
      <w:r w:rsidR="00FA6E2E">
        <w:tab/>
      </w:r>
      <w:r w:rsidR="003637C9">
        <w:tab/>
      </w:r>
      <w:r w:rsidRPr="00A00AC1">
        <w:t>£</w:t>
      </w:r>
      <w:r w:rsidR="00FA6E2E">
        <w:t xml:space="preserve"> </w:t>
      </w:r>
      <w:r w:rsidRPr="00A00AC1">
        <w:t>25</w:t>
      </w:r>
    </w:p>
    <w:p w14:paraId="5512BBCA" w14:textId="19AAADE0" w:rsidR="0052238C" w:rsidRPr="00A00AC1" w:rsidRDefault="0052238C" w:rsidP="003637C9">
      <w:pPr>
        <w:pStyle w:val="03Tekst"/>
        <w:numPr>
          <w:ilvl w:val="0"/>
          <w:numId w:val="17"/>
        </w:numPr>
      </w:pPr>
      <w:r w:rsidRPr="00A00AC1">
        <w:t>Amount paid per share</w:t>
      </w:r>
      <w:r w:rsidR="00FA6E2E">
        <w:t xml:space="preserve"> </w:t>
      </w:r>
      <w:r w:rsidRPr="00A00AC1">
        <w:t>(£25 – 20% discount)</w:t>
      </w:r>
      <w:r w:rsidRPr="00A00AC1">
        <w:tab/>
      </w:r>
      <w:r w:rsidR="003637C9">
        <w:tab/>
      </w:r>
      <w:r w:rsidRPr="00A00AC1">
        <w:t>£</w:t>
      </w:r>
      <w:r w:rsidR="00FA6E2E">
        <w:t xml:space="preserve"> </w:t>
      </w:r>
      <w:r w:rsidRPr="00A00AC1">
        <w:t>20</w:t>
      </w:r>
    </w:p>
    <w:p w14:paraId="4ABB19FC" w14:textId="7367AD00" w:rsidR="0052238C" w:rsidRPr="00A00AC1" w:rsidRDefault="0052238C" w:rsidP="003637C9">
      <w:pPr>
        <w:pStyle w:val="03Tekst"/>
        <w:numPr>
          <w:ilvl w:val="0"/>
          <w:numId w:val="17"/>
        </w:numPr>
      </w:pPr>
      <w:r w:rsidRPr="00A00AC1">
        <w:t>Shares purchased (£100 / £20)</w:t>
      </w:r>
      <w:r w:rsidRPr="00A00AC1">
        <w:tab/>
      </w:r>
      <w:r w:rsidR="00FA6E2E">
        <w:tab/>
      </w:r>
      <w:r w:rsidR="00FA6E2E">
        <w:tab/>
      </w:r>
      <w:r w:rsidRPr="00A00AC1">
        <w:t>5</w:t>
      </w:r>
    </w:p>
    <w:p w14:paraId="06E0BE14" w14:textId="77777777" w:rsidR="0052238C" w:rsidRPr="00A00AC1" w:rsidRDefault="0052238C" w:rsidP="0052238C">
      <w:pPr>
        <w:pStyle w:val="03Tekst"/>
      </w:pPr>
    </w:p>
    <w:p w14:paraId="59B93A8C" w14:textId="02D16AB5" w:rsidR="0052238C" w:rsidRPr="00A00AC1" w:rsidRDefault="0052238C" w:rsidP="003637C9">
      <w:pPr>
        <w:pStyle w:val="03Tekst"/>
        <w:numPr>
          <w:ilvl w:val="0"/>
          <w:numId w:val="17"/>
        </w:numPr>
      </w:pPr>
      <w:r w:rsidRPr="00A00AC1">
        <w:t>Total monthly (gross) fiscal benefit</w:t>
      </w:r>
      <w:r w:rsidR="00FA6E2E">
        <w:t xml:space="preserve"> </w:t>
      </w:r>
      <w:r w:rsidRPr="00A00AC1">
        <w:t>5 x (£25 – £20)</w:t>
      </w:r>
      <w:r w:rsidRPr="00A00AC1">
        <w:tab/>
        <w:t>£</w:t>
      </w:r>
      <w:r w:rsidR="00FA6E2E">
        <w:t xml:space="preserve"> </w:t>
      </w:r>
      <w:r w:rsidRPr="00A00AC1">
        <w:t>25</w:t>
      </w:r>
    </w:p>
    <w:p w14:paraId="3207EF3E" w14:textId="6C626738" w:rsidR="0052238C" w:rsidRPr="00A00AC1" w:rsidRDefault="0052238C" w:rsidP="003637C9">
      <w:pPr>
        <w:pStyle w:val="03Tekst"/>
        <w:numPr>
          <w:ilvl w:val="0"/>
          <w:numId w:val="17"/>
        </w:numPr>
      </w:pPr>
      <w:r w:rsidRPr="00A00AC1">
        <w:t>Income tax (20% x £25)</w:t>
      </w:r>
      <w:r w:rsidRPr="00A00AC1">
        <w:tab/>
      </w:r>
      <w:r w:rsidR="003637C9">
        <w:tab/>
      </w:r>
      <w:r w:rsidR="003637C9">
        <w:tab/>
      </w:r>
      <w:r w:rsidR="003637C9">
        <w:tab/>
      </w:r>
      <w:r w:rsidRPr="00A00AC1">
        <w:t>£</w:t>
      </w:r>
      <w:r w:rsidR="00FA6E2E">
        <w:t xml:space="preserve"> </w:t>
      </w:r>
      <w:r w:rsidRPr="00A00AC1">
        <w:t>5</w:t>
      </w:r>
    </w:p>
    <w:p w14:paraId="7571E3F4" w14:textId="3669270E" w:rsidR="0052238C" w:rsidRPr="00A00AC1" w:rsidRDefault="0052238C" w:rsidP="003637C9">
      <w:pPr>
        <w:pStyle w:val="03Tekst"/>
        <w:numPr>
          <w:ilvl w:val="0"/>
          <w:numId w:val="17"/>
        </w:numPr>
      </w:pPr>
      <w:r w:rsidRPr="00A00AC1">
        <w:t xml:space="preserve">Employee National Insurance </w:t>
      </w:r>
      <w:r w:rsidRPr="00A00AC1">
        <w:tab/>
      </w:r>
      <w:r w:rsidR="003637C9">
        <w:tab/>
      </w:r>
      <w:r w:rsidR="003637C9">
        <w:tab/>
      </w:r>
      <w:r w:rsidRPr="00A00AC1">
        <w:t>£</w:t>
      </w:r>
      <w:r w:rsidR="00FA6E2E">
        <w:t xml:space="preserve"> </w:t>
      </w:r>
      <w:r w:rsidRPr="00A00AC1">
        <w:t>nil</w:t>
      </w:r>
    </w:p>
    <w:p w14:paraId="2D42FDF4" w14:textId="207C6755" w:rsidR="0052238C" w:rsidRPr="00A00AC1" w:rsidRDefault="003637C9" w:rsidP="0052238C">
      <w:pPr>
        <w:pStyle w:val="03Tekst"/>
      </w:pPr>
      <w:r>
        <w:t xml:space="preserve">=  </w:t>
      </w:r>
      <w:r w:rsidR="0052238C" w:rsidRPr="00A00AC1">
        <w:t>Total income tax and employee NICs</w:t>
      </w:r>
      <w:r w:rsidR="0052238C" w:rsidRPr="00A00AC1">
        <w:tab/>
      </w:r>
      <w:r w:rsidR="00FA6E2E">
        <w:tab/>
      </w:r>
      <w:r w:rsidR="00FA6E2E">
        <w:tab/>
      </w:r>
      <w:r w:rsidR="0052238C" w:rsidRPr="00A00AC1">
        <w:t>£</w:t>
      </w:r>
      <w:r w:rsidR="00FA6E2E">
        <w:t xml:space="preserve"> </w:t>
      </w:r>
      <w:r w:rsidR="0052238C" w:rsidRPr="00A00AC1">
        <w:t>5</w:t>
      </w:r>
    </w:p>
    <w:p w14:paraId="7E154C48" w14:textId="77777777" w:rsidR="0052238C" w:rsidRPr="00A00AC1" w:rsidRDefault="0052238C" w:rsidP="0052238C">
      <w:pPr>
        <w:pStyle w:val="03Tekst"/>
      </w:pPr>
    </w:p>
    <w:p w14:paraId="121C73C6" w14:textId="01877AB7" w:rsidR="0052238C" w:rsidRPr="00A00AC1" w:rsidRDefault="0052238C" w:rsidP="003637C9">
      <w:pPr>
        <w:pStyle w:val="03Tekst"/>
        <w:numPr>
          <w:ilvl w:val="0"/>
          <w:numId w:val="18"/>
        </w:numPr>
      </w:pPr>
      <w:r w:rsidRPr="00A00AC1">
        <w:t>Paid (£100 + £5)</w:t>
      </w:r>
      <w:r w:rsidRPr="00A00AC1">
        <w:tab/>
      </w:r>
      <w:r w:rsidR="00FA6E2E">
        <w:tab/>
      </w:r>
      <w:r w:rsidRPr="00A00AC1">
        <w:t>£</w:t>
      </w:r>
      <w:r w:rsidR="00FA6E2E">
        <w:t xml:space="preserve"> </w:t>
      </w:r>
      <w:r w:rsidRPr="00A00AC1">
        <w:t>105</w:t>
      </w:r>
    </w:p>
    <w:p w14:paraId="68923218" w14:textId="671BC633" w:rsidR="0052238C" w:rsidRPr="00A00AC1" w:rsidRDefault="0052238C" w:rsidP="003637C9">
      <w:pPr>
        <w:pStyle w:val="03Tekst"/>
        <w:numPr>
          <w:ilvl w:val="0"/>
          <w:numId w:val="18"/>
        </w:numPr>
      </w:pPr>
      <w:r w:rsidRPr="00A00AC1">
        <w:t>Value received (5 x £25)</w:t>
      </w:r>
      <w:r w:rsidRPr="00A00AC1">
        <w:tab/>
        <w:t>£</w:t>
      </w:r>
      <w:r w:rsidR="00FA6E2E">
        <w:t xml:space="preserve"> </w:t>
      </w:r>
      <w:r w:rsidRPr="00A00AC1">
        <w:t>125</w:t>
      </w:r>
    </w:p>
    <w:p w14:paraId="4B98A147" w14:textId="217BB7CA" w:rsidR="0052238C" w:rsidRPr="00A00AC1" w:rsidRDefault="003637C9" w:rsidP="0052238C">
      <w:pPr>
        <w:pStyle w:val="03Tekst"/>
      </w:pPr>
      <w:r>
        <w:t xml:space="preserve">=  </w:t>
      </w:r>
      <w:r w:rsidR="0052238C" w:rsidRPr="00A00AC1">
        <w:t>Net benefit at purchase</w:t>
      </w:r>
      <w:r w:rsidR="0052238C" w:rsidRPr="00A00AC1">
        <w:tab/>
        <w:t>£</w:t>
      </w:r>
      <w:r w:rsidR="00FA6E2E">
        <w:t xml:space="preserve"> </w:t>
      </w:r>
      <w:r w:rsidR="0052238C" w:rsidRPr="00A00AC1">
        <w:t>20</w:t>
      </w:r>
    </w:p>
    <w:p w14:paraId="39700379" w14:textId="77777777" w:rsidR="0052238C" w:rsidRPr="00A00AC1" w:rsidRDefault="0052238C" w:rsidP="0052238C">
      <w:pPr>
        <w:pStyle w:val="03Tekst"/>
      </w:pPr>
    </w:p>
    <w:p w14:paraId="181CBF2C" w14:textId="7AC1D960" w:rsidR="0052238C" w:rsidRPr="00FF2D5F" w:rsidRDefault="0052238C" w:rsidP="00FF2D5F">
      <w:pPr>
        <w:pStyle w:val="02Subkop"/>
        <w:rPr>
          <w:lang w:val="en-US"/>
        </w:rPr>
      </w:pPr>
      <w:r w:rsidRPr="00FF2D5F">
        <w:rPr>
          <w:lang w:val="en-US"/>
        </w:rPr>
        <w:t>3</w:t>
      </w:r>
      <w:r w:rsidRPr="00FF2D5F">
        <w:rPr>
          <w:lang w:val="en-US"/>
        </w:rPr>
        <w:tab/>
        <w:t>Expiry of the One-year</w:t>
      </w:r>
      <w:r w:rsidR="00FA6E2E">
        <w:rPr>
          <w:lang w:val="en-US"/>
        </w:rPr>
        <w:t xml:space="preserve"> </w:t>
      </w:r>
      <w:r w:rsidRPr="00FF2D5F">
        <w:rPr>
          <w:lang w:val="en-US"/>
        </w:rPr>
        <w:t>“Blocking Period”</w:t>
      </w:r>
    </w:p>
    <w:p w14:paraId="21DEA8B1" w14:textId="698D9AE9" w:rsidR="0052238C" w:rsidRPr="00A00AC1" w:rsidRDefault="0052238C" w:rsidP="0052238C">
      <w:pPr>
        <w:pStyle w:val="03Tekst"/>
      </w:pPr>
      <w:r w:rsidRPr="00A00AC1">
        <w:t>You will not be subject to income tax or employee NICs when the one-year “blocking period” expires. Technically, a liability for NICs may arise if you leave before the expiry of the one year blocking period. Your employer may, voluntarily, and in its absolute discretion, agree to meet this liability on your behalf, but this should not be assumed. Under the Participation Agreement, it remains the case that you are liable for all taxes and employee social security contributions associated with the Plan and to indemnify and/or reimburse your employer/relevant group company accordingly unless such liability is specifically waived or assumed on your behalf.</w:t>
      </w:r>
      <w:r w:rsidR="00FA6E2E">
        <w:t xml:space="preserve"> </w:t>
      </w:r>
    </w:p>
    <w:p w14:paraId="75FA607F" w14:textId="77777777" w:rsidR="0052238C" w:rsidRPr="00A00AC1" w:rsidRDefault="0052238C" w:rsidP="0052238C">
      <w:pPr>
        <w:pStyle w:val="03Tekst"/>
      </w:pPr>
    </w:p>
    <w:p w14:paraId="2154CBF2" w14:textId="77777777" w:rsidR="0052238C" w:rsidRPr="003637C9" w:rsidRDefault="0052238C" w:rsidP="00FF2D5F">
      <w:pPr>
        <w:pStyle w:val="02Subkop"/>
        <w:rPr>
          <w:lang w:val="en-US"/>
        </w:rPr>
      </w:pPr>
      <w:r w:rsidRPr="003637C9">
        <w:rPr>
          <w:lang w:val="en-US"/>
        </w:rPr>
        <w:t>4</w:t>
      </w:r>
      <w:r w:rsidRPr="003637C9">
        <w:rPr>
          <w:lang w:val="en-US"/>
        </w:rPr>
        <w:tab/>
        <w:t>Tax Withholding and Reporting</w:t>
      </w:r>
    </w:p>
    <w:p w14:paraId="4D20B44B" w14:textId="68BE47AD" w:rsidR="0052238C" w:rsidRPr="00A00AC1" w:rsidRDefault="0052238C" w:rsidP="0052238C">
      <w:pPr>
        <w:pStyle w:val="03Tekst"/>
      </w:pPr>
      <w:r w:rsidRPr="00A00AC1">
        <w:t>Your employer will be required to withhold and account for the income tax and employee NICs (if applicable) under the Income Tax Instalment Payments (“ITIP”) withholding system. Under the ITIP system, each time you are paid your employing company deducts some income tax and employee NICs from your pay, and pays these amounts over to the Isle of Man Treasury (the “Treasury”). The objective is that the total of the amounts deducted over the course of the tax year will equal your actual tax and NICs liability for that tax year.</w:t>
      </w:r>
      <w:r w:rsidR="00FA6E2E">
        <w:t xml:space="preserve"> </w:t>
      </w:r>
    </w:p>
    <w:p w14:paraId="7AB16F9E" w14:textId="77777777" w:rsidR="0052238C" w:rsidRPr="00A00AC1" w:rsidRDefault="0052238C" w:rsidP="0052238C">
      <w:pPr>
        <w:pStyle w:val="03Tekst"/>
      </w:pPr>
    </w:p>
    <w:p w14:paraId="04140074" w14:textId="6C1B4B77" w:rsidR="0052238C" w:rsidRPr="00A00AC1" w:rsidRDefault="0052238C" w:rsidP="0052238C">
      <w:pPr>
        <w:pStyle w:val="03Tekst"/>
      </w:pPr>
      <w:r w:rsidRPr="00A00AC1">
        <w:t>If income tax or NICs are due under, or as a consequence of your participation in, the Plan, the amounts due must also be withheld under the ITIP system. Any withholding obligation may be satisfied by withholding the income tax and employee NICs from your salary or any other payments due to you, including from any bonus payable to you. Arcadis NV also reserves the right to ask you for the amounts due directly.</w:t>
      </w:r>
      <w:r w:rsidR="00FA6E2E">
        <w:t xml:space="preserve"> </w:t>
      </w:r>
    </w:p>
    <w:p w14:paraId="0E6225F4" w14:textId="77777777" w:rsidR="0052238C" w:rsidRPr="00A00AC1" w:rsidRDefault="0052238C" w:rsidP="0052238C">
      <w:pPr>
        <w:pStyle w:val="03Tekst"/>
      </w:pPr>
    </w:p>
    <w:p w14:paraId="6656C3E0" w14:textId="77777777" w:rsidR="0052238C" w:rsidRPr="00A00AC1" w:rsidRDefault="0052238C" w:rsidP="0052238C">
      <w:pPr>
        <w:pStyle w:val="03Tekst"/>
      </w:pPr>
      <w:r w:rsidRPr="00A00AC1">
        <w:t>If, for any reason, the local entity does not withhold the income tax under the ITIP system or by another permitted method, you must reimburse the local entity for the tax paid within 90 days of the end of the tax year in which the event giving rise to the tax liability occurred (the “Due Date”). If you do not reimburse the local entity for the income tax paid on your behalf within 90 days of the Due Date, you will be deemed to have received a loan from your employer in the amount of the income tax due, effective on the Due Date. The loan will bear interest at the then current Treasury official rate on overdue tax and it will be immediately due and repayable and your employer may recover it at any time by any of the means set forth in the Participation Agreement.</w:t>
      </w:r>
    </w:p>
    <w:p w14:paraId="29A55818" w14:textId="77777777" w:rsidR="0052238C" w:rsidRPr="00A00AC1" w:rsidRDefault="0052238C" w:rsidP="0052238C">
      <w:pPr>
        <w:pStyle w:val="03Tekst"/>
      </w:pPr>
    </w:p>
    <w:p w14:paraId="473163E4" w14:textId="77777777" w:rsidR="0052238C" w:rsidRPr="00A00AC1" w:rsidRDefault="0052238C" w:rsidP="0052238C">
      <w:pPr>
        <w:pStyle w:val="03Tekst"/>
      </w:pPr>
      <w:r w:rsidRPr="00A00AC1">
        <w:t>Provided all income tax due on any income recognised for the purposes of the Plan is withheld via the ITIP system, you do not need specifically to report this on your annual self-assessment tax return. However, if any amounts of inc</w:t>
      </w:r>
      <w:bookmarkStart w:id="0" w:name="_GoBack"/>
      <w:bookmarkEnd w:id="0"/>
      <w:r w:rsidRPr="00A00AC1">
        <w:t>ome tax are not withheld via the ITIP system, you are responsible for reporting these on your annual self-assessment tax return. You are also responsible for reporting and paying any tax resulting from the receipt of any dividends.</w:t>
      </w:r>
    </w:p>
    <w:p w14:paraId="4CD1ED21" w14:textId="77777777" w:rsidR="0052238C" w:rsidRPr="00A00AC1" w:rsidRDefault="0052238C" w:rsidP="0052238C">
      <w:pPr>
        <w:pStyle w:val="03Tekst"/>
      </w:pPr>
    </w:p>
    <w:p w14:paraId="2C82F9E2" w14:textId="77777777" w:rsidR="0052238C" w:rsidRPr="003637C9" w:rsidRDefault="0052238C" w:rsidP="00FF2D5F">
      <w:pPr>
        <w:pStyle w:val="02Subkop"/>
        <w:rPr>
          <w:lang w:val="en-US"/>
        </w:rPr>
      </w:pPr>
      <w:r w:rsidRPr="003637C9">
        <w:rPr>
          <w:lang w:val="en-US"/>
        </w:rPr>
        <w:t>5</w:t>
      </w:r>
      <w:r w:rsidRPr="003637C9">
        <w:rPr>
          <w:lang w:val="en-US"/>
        </w:rPr>
        <w:tab/>
        <w:t>Sale of Shares</w:t>
      </w:r>
    </w:p>
    <w:p w14:paraId="37B92659" w14:textId="063FF220" w:rsidR="0052238C" w:rsidRPr="00A00AC1" w:rsidRDefault="0052238C" w:rsidP="0052238C">
      <w:pPr>
        <w:pStyle w:val="03Tekst"/>
      </w:pPr>
      <w:r w:rsidRPr="00A00AC1">
        <w:t>No income tax or national insurance contributions are due on the sale or disposal of Arcadis NV shares.</w:t>
      </w:r>
      <w:r w:rsidR="00FA6E2E">
        <w:t xml:space="preserve"> </w:t>
      </w:r>
    </w:p>
    <w:p w14:paraId="5500F69A" w14:textId="77777777" w:rsidR="0052238C" w:rsidRPr="00A00AC1" w:rsidRDefault="0052238C" w:rsidP="0052238C">
      <w:pPr>
        <w:pStyle w:val="03Tekst"/>
      </w:pPr>
    </w:p>
    <w:p w14:paraId="21015CB8" w14:textId="77777777" w:rsidR="0052238C" w:rsidRPr="003637C9" w:rsidRDefault="0052238C" w:rsidP="00FF2D5F">
      <w:pPr>
        <w:pStyle w:val="02Subkop"/>
        <w:rPr>
          <w:lang w:val="en-US"/>
        </w:rPr>
      </w:pPr>
      <w:r w:rsidRPr="003637C9">
        <w:rPr>
          <w:lang w:val="en-US"/>
        </w:rPr>
        <w:t>6</w:t>
      </w:r>
      <w:r w:rsidRPr="003637C9">
        <w:rPr>
          <w:lang w:val="en-US"/>
        </w:rPr>
        <w:tab/>
        <w:t>Dividends</w:t>
      </w:r>
    </w:p>
    <w:p w14:paraId="4C4ED277" w14:textId="77777777" w:rsidR="0052238C" w:rsidRPr="00A00AC1" w:rsidRDefault="0052238C" w:rsidP="0052238C">
      <w:pPr>
        <w:pStyle w:val="03Tekst"/>
      </w:pPr>
      <w:r w:rsidRPr="00A00AC1">
        <w:t>You will be subject to income tax at the applicable rates (up to 20% based on current rates, depending on your total income) on any dividends paid to you on Arcadis NV shares you acquire under the Plan. You will not be liable to pay employee NICs in respect of dividends.</w:t>
      </w:r>
    </w:p>
    <w:p w14:paraId="06ECEDFC" w14:textId="77777777" w:rsidR="0052238C" w:rsidRPr="00A00AC1" w:rsidRDefault="0052238C" w:rsidP="0052238C">
      <w:pPr>
        <w:pStyle w:val="03Tekst"/>
      </w:pPr>
    </w:p>
    <w:p w14:paraId="4A728C5A" w14:textId="77777777" w:rsidR="0052238C" w:rsidRPr="00A00AC1" w:rsidRDefault="0052238C" w:rsidP="0052238C">
      <w:pPr>
        <w:pStyle w:val="03Tekst"/>
      </w:pPr>
      <w:r w:rsidRPr="00A00AC1">
        <w:t>Please note that Arcadis NV might statutorily be obliged to withhold Dutch dividend tax on any dividends paid to you. You cannot offset and/or reclaim those dividend withholding taxes.</w:t>
      </w:r>
    </w:p>
    <w:p w14:paraId="277F2E31" w14:textId="77777777" w:rsidR="0052238C" w:rsidRPr="00A00AC1" w:rsidRDefault="0052238C" w:rsidP="0052238C">
      <w:pPr>
        <w:pStyle w:val="03Tekst"/>
      </w:pPr>
    </w:p>
    <w:p w14:paraId="551BCAF1" w14:textId="36780CDC" w:rsidR="0052238C" w:rsidRPr="00A00AC1" w:rsidRDefault="0052238C" w:rsidP="0052238C">
      <w:pPr>
        <w:pStyle w:val="03Tekst"/>
      </w:pPr>
      <w:r w:rsidRPr="00A00AC1">
        <w:t>You will be personally responsible for reporting any dividends received by you through your annual self assessment tax return and for paying the applicable tax directly to the Treasury.</w:t>
      </w:r>
      <w:r w:rsidR="00FA6E2E">
        <w:t xml:space="preserve"> </w:t>
      </w:r>
    </w:p>
    <w:p w14:paraId="264561C9" w14:textId="77777777" w:rsidR="0052238C" w:rsidRPr="00A00AC1" w:rsidRDefault="0052238C" w:rsidP="0052238C">
      <w:pPr>
        <w:pStyle w:val="03Tekst"/>
      </w:pPr>
    </w:p>
    <w:p w14:paraId="4EC51484" w14:textId="77777777" w:rsidR="0052238C" w:rsidRPr="003637C9" w:rsidRDefault="0052238C" w:rsidP="00FF2D5F">
      <w:pPr>
        <w:pStyle w:val="02Subkop"/>
        <w:rPr>
          <w:lang w:val="en-US"/>
        </w:rPr>
      </w:pPr>
      <w:r w:rsidRPr="003637C9">
        <w:rPr>
          <w:lang w:val="en-US"/>
        </w:rPr>
        <w:t>7</w:t>
      </w:r>
      <w:r w:rsidRPr="003637C9">
        <w:rPr>
          <w:lang w:val="en-US"/>
        </w:rPr>
        <w:tab/>
        <w:t>Exchange Control Information</w:t>
      </w:r>
    </w:p>
    <w:p w14:paraId="79B0E424" w14:textId="77777777" w:rsidR="0052238C" w:rsidRPr="00A00AC1" w:rsidRDefault="0052238C" w:rsidP="0052238C">
      <w:pPr>
        <w:pStyle w:val="03Tekst"/>
      </w:pPr>
      <w:r w:rsidRPr="00A00AC1">
        <w:t>In general, you should not be subject to any foreign exchange requirements in connection with the Plan.</w:t>
      </w:r>
    </w:p>
    <w:p w14:paraId="122D3144" w14:textId="77777777" w:rsidR="0052238C" w:rsidRPr="00A00AC1" w:rsidRDefault="0052238C" w:rsidP="0052238C">
      <w:pPr>
        <w:pStyle w:val="03Tekst"/>
      </w:pPr>
    </w:p>
    <w:p w14:paraId="6AC7BEAA" w14:textId="77777777" w:rsidR="0052238C" w:rsidRPr="003637C9" w:rsidRDefault="0052238C" w:rsidP="00FF2D5F">
      <w:pPr>
        <w:pStyle w:val="02Subkop"/>
        <w:rPr>
          <w:lang w:val="en-US"/>
        </w:rPr>
      </w:pPr>
      <w:r w:rsidRPr="003637C9">
        <w:rPr>
          <w:lang w:val="en-US"/>
        </w:rPr>
        <w:t>8</w:t>
      </w:r>
      <w:r w:rsidRPr="003637C9">
        <w:rPr>
          <w:lang w:val="en-US"/>
        </w:rPr>
        <w:tab/>
        <w:t>Miscellaneous</w:t>
      </w:r>
    </w:p>
    <w:p w14:paraId="72F9C7F7" w14:textId="02D4A9EF" w:rsidR="000A0027" w:rsidRPr="0080060A" w:rsidRDefault="0052238C" w:rsidP="0052238C">
      <w:pPr>
        <w:pStyle w:val="03Tekst"/>
      </w:pPr>
      <w:r w:rsidRPr="00A00AC1">
        <w:t>Your Arcadis NV shares are registered at the following account: 02300000012813S2.</w:t>
      </w:r>
    </w:p>
    <w:sectPr w:rsidR="000A0027" w:rsidRPr="0080060A" w:rsidSect="001955D4">
      <w:headerReference w:type="default" r:id="rId9"/>
      <w:footerReference w:type="even" r:id="rId10"/>
      <w:footerReference w:type="default" r:id="rId11"/>
      <w:headerReference w:type="first" r:id="rId12"/>
      <w:footerReference w:type="first" r:id="rId13"/>
      <w:pgSz w:w="11900" w:h="16840"/>
      <w:pgMar w:top="964" w:right="1701" w:bottom="851"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F512" w14:textId="77777777" w:rsidR="00922860" w:rsidRDefault="00922860" w:rsidP="00CD6114">
      <w:r>
        <w:separator/>
      </w:r>
    </w:p>
  </w:endnote>
  <w:endnote w:type="continuationSeparator" w:id="0">
    <w:p w14:paraId="372A378C" w14:textId="77777777" w:rsidR="00922860" w:rsidRDefault="00922860" w:rsidP="00CD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variable"/>
    <w:sig w:usb0="E10002FF" w:usb1="5000ECFF" w:usb2="00000021" w:usb3="00000000" w:csb0="0000019F" w:csb1="00000000"/>
  </w:font>
  <w:font w:name="Frutiger LT Pro">
    <w:charset w:val="00"/>
    <w:family w:val="auto"/>
    <w:pitch w:val="variable"/>
    <w:sig w:usb0="8000002F" w:usb1="0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E1E" w14:textId="77777777" w:rsidR="00217AD6" w:rsidRDefault="00217AD6" w:rsidP="009E15E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6748E9" w14:textId="77777777" w:rsidR="00217AD6" w:rsidRDefault="00217AD6" w:rsidP="009E15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85E9" w14:textId="30BE40E6" w:rsidR="0052238C" w:rsidRPr="001A7218" w:rsidRDefault="0052238C" w:rsidP="0052238C">
    <w:pPr>
      <w:pStyle w:val="Footer"/>
      <w:framePr w:wrap="none" w:vAnchor="text" w:hAnchor="margin" w:y="1"/>
      <w:rPr>
        <w:rStyle w:val="PageNumber"/>
      </w:rPr>
    </w:pPr>
    <w:r w:rsidRPr="001A7218">
      <w:rPr>
        <w:rStyle w:val="PageNumber"/>
      </w:rPr>
      <w:fldChar w:fldCharType="begin"/>
    </w:r>
    <w:r w:rsidRPr="001A7218">
      <w:rPr>
        <w:rStyle w:val="PageNumber"/>
      </w:rPr>
      <w:instrText xml:space="preserve">PAGE  </w:instrText>
    </w:r>
    <w:r w:rsidRPr="001A7218">
      <w:rPr>
        <w:rStyle w:val="PageNumber"/>
      </w:rPr>
      <w:fldChar w:fldCharType="separate"/>
    </w:r>
    <w:r w:rsidR="00A1533B">
      <w:rPr>
        <w:rStyle w:val="PageNumber"/>
        <w:noProof/>
      </w:rPr>
      <w:t>3</w:t>
    </w:r>
    <w:r w:rsidRPr="001A7218">
      <w:rPr>
        <w:rStyle w:val="PageNumber"/>
      </w:rPr>
      <w:fldChar w:fldCharType="end"/>
    </w:r>
  </w:p>
  <w:p w14:paraId="3E2E5AD0" w14:textId="569AE53B" w:rsidR="00863638" w:rsidRPr="0052238C" w:rsidRDefault="0052238C" w:rsidP="0052238C">
    <w:pPr>
      <w:pStyle w:val="00Footer"/>
      <w:framePr w:wrap="auto" w:vAnchor="margin" w:hAnchor="text" w:xAlign="left" w:yAlign="inline"/>
      <w:ind w:left="227" w:firstLine="360"/>
      <w:rPr>
        <w:rStyle w:val="PageNumber"/>
      </w:rPr>
    </w:pPr>
    <w:r>
      <w:rPr>
        <w:rStyle w:val="PageNumber"/>
      </w:rPr>
      <w:t>IM.TX201</w:t>
    </w:r>
    <w:r w:rsidR="00A1533B">
      <w:rPr>
        <w:rStyle w:val="PageNumber"/>
      </w:rPr>
      <w:t>8</w:t>
    </w:r>
    <w:r w:rsidRPr="001A7218">
      <w:rPr>
        <w:rStyle w:val="PageNumber"/>
      </w:rPr>
      <w:t>.</w:t>
    </w:r>
    <w:r>
      <w:rPr>
        <w:rStyle w:val="PageNumber"/>
      </w:rPr>
      <w:t>201</w:t>
    </w:r>
    <w:r w:rsidR="00A1533B">
      <w:rPr>
        <w:rStyle w:val="PageNumber"/>
      </w:rPr>
      <w:t>8</w:t>
    </w:r>
    <w:r>
      <w:rPr>
        <w:rStyle w:val="PageNumber"/>
      </w:rPr>
      <w:t>-</w:t>
    </w:r>
    <w:r w:rsidR="00A1533B">
      <w:rPr>
        <w:rStyle w:val="PageNumber"/>
      </w:rPr>
      <w:t>02</w:t>
    </w:r>
    <w:r w:rsidRPr="001A7218">
      <w:rPr>
        <w:rStyle w:val="PageNumber"/>
      </w:rPr>
      <w:t xml:space="preserve"> / </w:t>
    </w:r>
    <w:r>
      <w:rPr>
        <w:rStyle w:val="PageNumber"/>
      </w:rPr>
      <w:t>3173418-V</w:t>
    </w:r>
    <w:r w:rsidR="00A1533B">
      <w:rPr>
        <w:rStyle w:val="PageNumbe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394F" w14:textId="699B688F" w:rsidR="00703C42" w:rsidRPr="001A7218" w:rsidRDefault="00703C42" w:rsidP="00703C42">
    <w:pPr>
      <w:pStyle w:val="Footer"/>
      <w:framePr w:wrap="none" w:vAnchor="text" w:hAnchor="margin" w:y="1"/>
      <w:rPr>
        <w:rStyle w:val="PageNumber"/>
      </w:rPr>
    </w:pPr>
    <w:r w:rsidRPr="001A7218">
      <w:rPr>
        <w:rStyle w:val="PageNumber"/>
      </w:rPr>
      <w:fldChar w:fldCharType="begin"/>
    </w:r>
    <w:r w:rsidRPr="001A7218">
      <w:rPr>
        <w:rStyle w:val="PageNumber"/>
      </w:rPr>
      <w:instrText xml:space="preserve">PAGE  </w:instrText>
    </w:r>
    <w:r w:rsidRPr="001A7218">
      <w:rPr>
        <w:rStyle w:val="PageNumber"/>
      </w:rPr>
      <w:fldChar w:fldCharType="separate"/>
    </w:r>
    <w:r w:rsidR="00A1533B">
      <w:rPr>
        <w:rStyle w:val="PageNumber"/>
        <w:noProof/>
      </w:rPr>
      <w:t>1</w:t>
    </w:r>
    <w:r w:rsidRPr="001A7218">
      <w:rPr>
        <w:rStyle w:val="PageNumber"/>
      </w:rPr>
      <w:fldChar w:fldCharType="end"/>
    </w:r>
  </w:p>
  <w:p w14:paraId="4BA457B1" w14:textId="3619EA03" w:rsidR="003C1D48" w:rsidRPr="00703C42" w:rsidRDefault="0052238C" w:rsidP="00703C42">
    <w:pPr>
      <w:pStyle w:val="00Footer"/>
      <w:framePr w:wrap="auto" w:vAnchor="margin" w:hAnchor="text" w:xAlign="left" w:yAlign="inline"/>
      <w:ind w:left="227" w:firstLine="360"/>
      <w:rPr>
        <w:caps/>
        <w:sz w:val="13"/>
      </w:rPr>
    </w:pPr>
    <w:r>
      <w:rPr>
        <w:rStyle w:val="PageNumber"/>
      </w:rPr>
      <w:t>IM</w:t>
    </w:r>
    <w:r w:rsidR="00703C42">
      <w:rPr>
        <w:rStyle w:val="PageNumber"/>
      </w:rPr>
      <w:t>.TX201</w:t>
    </w:r>
    <w:r w:rsidR="00A1533B">
      <w:rPr>
        <w:rStyle w:val="PageNumber"/>
      </w:rPr>
      <w:t>8</w:t>
    </w:r>
    <w:r w:rsidR="00703C42" w:rsidRPr="001A7218">
      <w:rPr>
        <w:rStyle w:val="PageNumber"/>
      </w:rPr>
      <w:t>.</w:t>
    </w:r>
    <w:r w:rsidR="001727CF">
      <w:rPr>
        <w:rStyle w:val="PageNumber"/>
      </w:rPr>
      <w:t>201</w:t>
    </w:r>
    <w:r w:rsidR="00A1533B">
      <w:rPr>
        <w:rStyle w:val="PageNumber"/>
      </w:rPr>
      <w:t>8</w:t>
    </w:r>
    <w:r w:rsidR="001727CF">
      <w:rPr>
        <w:rStyle w:val="PageNumber"/>
      </w:rPr>
      <w:t>-</w:t>
    </w:r>
    <w:r w:rsidR="00A1533B">
      <w:rPr>
        <w:rStyle w:val="PageNumber"/>
      </w:rPr>
      <w:t>02</w:t>
    </w:r>
    <w:r w:rsidR="00703C42" w:rsidRPr="001A7218">
      <w:rPr>
        <w:rStyle w:val="PageNumber"/>
      </w:rPr>
      <w:t xml:space="preserve"> / </w:t>
    </w:r>
    <w:r>
      <w:rPr>
        <w:rStyle w:val="PageNumber"/>
      </w:rPr>
      <w:t>3173418-V</w:t>
    </w:r>
    <w:r w:rsidR="00A1533B">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B696" w14:textId="77777777" w:rsidR="00922860" w:rsidRDefault="00922860" w:rsidP="00CD6114">
      <w:r>
        <w:separator/>
      </w:r>
    </w:p>
  </w:footnote>
  <w:footnote w:type="continuationSeparator" w:id="0">
    <w:p w14:paraId="69B2FDAA" w14:textId="77777777" w:rsidR="00922860" w:rsidRDefault="00922860" w:rsidP="00CD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1471" w14:textId="4C8B2620" w:rsidR="00863638" w:rsidRPr="00CC3E47" w:rsidRDefault="001955D4" w:rsidP="00CC3E47">
    <w:pPr>
      <w:pStyle w:val="00Header"/>
      <w:rPr>
        <w:sz w:val="16"/>
        <w:lang w:val="en-US"/>
      </w:rPr>
    </w:pPr>
    <w:r>
      <w:rPr>
        <w:noProof/>
        <w:sz w:val="16"/>
        <w:lang w:eastAsia="nl-NL"/>
      </w:rPr>
      <w:drawing>
        <wp:anchor distT="0" distB="0" distL="114300" distR="114300" simplePos="0" relativeHeight="251663360" behindDoc="0" locked="0" layoutInCell="1" allowOverlap="1" wp14:anchorId="1D0FAAFC" wp14:editId="7D1F45AF">
          <wp:simplePos x="0" y="0"/>
          <wp:positionH relativeFrom="leftMargin">
            <wp:posOffset>6840855</wp:posOffset>
          </wp:positionH>
          <wp:positionV relativeFrom="topMargin">
            <wp:posOffset>180340</wp:posOffset>
          </wp:positionV>
          <wp:extent cx="550800" cy="540000"/>
          <wp:effectExtent l="0" t="0" r="825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icon.png"/>
                  <pic:cNvPicPr/>
                </pic:nvPicPr>
                <pic:blipFill>
                  <a:blip r:embed="rId1">
                    <a:extLst>
                      <a:ext uri="{28A0092B-C50C-407E-A947-70E740481C1C}">
                        <a14:useLocalDpi xmlns:a14="http://schemas.microsoft.com/office/drawing/2010/main" val="0"/>
                      </a:ext>
                    </a:extLst>
                  </a:blip>
                  <a:stretch>
                    <a:fillRect/>
                  </a:stretch>
                </pic:blipFill>
                <pic:spPr>
                  <a:xfrm>
                    <a:off x="0" y="0"/>
                    <a:ext cx="550800" cy="540000"/>
                  </a:xfrm>
                  <a:prstGeom prst="rect">
                    <a:avLst/>
                  </a:prstGeom>
                </pic:spPr>
              </pic:pic>
            </a:graphicData>
          </a:graphic>
          <wp14:sizeRelH relativeFrom="margin">
            <wp14:pctWidth>0</wp14:pctWidth>
          </wp14:sizeRelH>
          <wp14:sizeRelV relativeFrom="margin">
            <wp14:pctHeight>0</wp14:pctHeight>
          </wp14:sizeRelV>
        </wp:anchor>
      </w:drawing>
    </w:r>
    <w:r w:rsidRPr="007A2147">
      <w:rPr>
        <w:rStyle w:val="LLFORANGE"/>
        <w:lang w:val="en-US"/>
      </w:rPr>
      <w:t>LOVINKLAAN FOUNDATION / ARCADIS NV /</w:t>
    </w:r>
    <w:r w:rsidRPr="00863638">
      <w:rPr>
        <w:rStyle w:val="s1"/>
        <w:color w:val="auto"/>
        <w:sz w:val="16"/>
        <w:lang w:val="en-US"/>
      </w:rPr>
      <w:t xml:space="preserve"> </w:t>
    </w:r>
    <w:r w:rsidRPr="007A2147">
      <w:rPr>
        <w:rStyle w:val="LLFHERITAGE"/>
        <w:lang w:val="en-US"/>
      </w:rPr>
      <w:t>GLOBAL SHARE PLAN</w:t>
    </w:r>
    <w:r w:rsidR="00496D17">
      <w:rPr>
        <w:rStyle w:val="LLFHERITAGE"/>
        <w:lang w:val="en-US"/>
      </w:rPr>
      <w:t xml:space="preserve"> (UK)</w:t>
    </w:r>
    <w:r w:rsidRPr="007A2147">
      <w:rPr>
        <w:rStyle w:val="LLFHERITAGE"/>
        <w:lang w:val="en-US"/>
      </w:rPr>
      <w:t xml:space="preserve"> /</w:t>
    </w:r>
    <w:r>
      <w:rPr>
        <w:rStyle w:val="LLFRED"/>
        <w:lang w:val="en-US"/>
      </w:rPr>
      <w:t xml:space="preserve"> </w:t>
    </w:r>
    <w:r w:rsidR="0052238C">
      <w:rPr>
        <w:rStyle w:val="LLFRED"/>
        <w:lang w:val="en-US"/>
      </w:rPr>
      <w:t>ISLE OF 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DFF4" w14:textId="7F53CA77" w:rsidR="003C1D48" w:rsidRPr="007F6367" w:rsidRDefault="001955D4" w:rsidP="00CC3E47">
    <w:pPr>
      <w:pStyle w:val="00Header"/>
      <w:tabs>
        <w:tab w:val="right" w:pos="8498"/>
      </w:tabs>
      <w:rPr>
        <w:lang w:val="en-US"/>
      </w:rPr>
    </w:pPr>
    <w:r>
      <w:rPr>
        <w:noProof/>
        <w:lang w:eastAsia="nl-NL"/>
      </w:rPr>
      <w:drawing>
        <wp:anchor distT="0" distB="0" distL="114300" distR="114300" simplePos="0" relativeHeight="251661312" behindDoc="1" locked="0" layoutInCell="1" allowOverlap="1" wp14:anchorId="627F435A" wp14:editId="4747CCDB">
          <wp:simplePos x="0" y="0"/>
          <wp:positionH relativeFrom="page">
            <wp:posOffset>5581015</wp:posOffset>
          </wp:positionH>
          <wp:positionV relativeFrom="page">
            <wp:posOffset>180340</wp:posOffset>
          </wp:positionV>
          <wp:extent cx="1800000" cy="1116000"/>
          <wp:effectExtent l="0" t="0" r="381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P.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116000"/>
                  </a:xfrm>
                  <a:prstGeom prst="rect">
                    <a:avLst/>
                  </a:prstGeom>
                </pic:spPr>
              </pic:pic>
            </a:graphicData>
          </a:graphic>
          <wp14:sizeRelH relativeFrom="margin">
            <wp14:pctWidth>0</wp14:pctWidth>
          </wp14:sizeRelH>
          <wp14:sizeRelV relativeFrom="margin">
            <wp14:pctHeight>0</wp14:pctHeight>
          </wp14:sizeRelV>
        </wp:anchor>
      </w:drawing>
    </w:r>
    <w:r w:rsidRPr="007A2147">
      <w:rPr>
        <w:rStyle w:val="LLFORANGE"/>
        <w:lang w:val="en-US"/>
      </w:rPr>
      <w:t>LOVINKLAAN FOUNDATION / ARCADIS NV /</w:t>
    </w:r>
    <w:r w:rsidRPr="00863638">
      <w:rPr>
        <w:rStyle w:val="s1"/>
        <w:color w:val="auto"/>
        <w:sz w:val="16"/>
        <w:lang w:val="en-US"/>
      </w:rPr>
      <w:t xml:space="preserve"> </w:t>
    </w:r>
    <w:r w:rsidRPr="007A2147">
      <w:rPr>
        <w:rStyle w:val="LLFHERITAGE"/>
        <w:lang w:val="en-US"/>
      </w:rPr>
      <w:t>GLOBAL SHARE PLAN</w:t>
    </w:r>
    <w:r w:rsidR="00496D17">
      <w:rPr>
        <w:rStyle w:val="LLFHERITAGE"/>
        <w:lang w:val="en-US"/>
      </w:rPr>
      <w:t xml:space="preserve"> (UK)</w:t>
    </w:r>
    <w:r w:rsidRPr="007A2147">
      <w:rPr>
        <w:rStyle w:val="LLFHERITAGE"/>
        <w:lang w:val="en-US"/>
      </w:rPr>
      <w:t xml:space="preserve"> /</w:t>
    </w:r>
    <w:r>
      <w:rPr>
        <w:rStyle w:val="LLFRED"/>
        <w:lang w:val="en-US"/>
      </w:rPr>
      <w:t xml:space="preserve"> </w:t>
    </w:r>
    <w:r w:rsidR="0052238C">
      <w:rPr>
        <w:rStyle w:val="LLFRED"/>
        <w:lang w:val="en-US"/>
      </w:rPr>
      <w:t>ISLE OF 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78D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B299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5D40B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E6F8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D04A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4444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20E8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FCAA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62A9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34EF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FA6E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314CA9"/>
    <w:multiLevelType w:val="hybridMultilevel"/>
    <w:tmpl w:val="0D8C1F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DF53AC"/>
    <w:multiLevelType w:val="hybridMultilevel"/>
    <w:tmpl w:val="BCCEB6B2"/>
    <w:lvl w:ilvl="0" w:tplc="4C30236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46E429D"/>
    <w:multiLevelType w:val="hybridMultilevel"/>
    <w:tmpl w:val="288E4C66"/>
    <w:lvl w:ilvl="0" w:tplc="CD46892E">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55660F"/>
    <w:multiLevelType w:val="hybridMultilevel"/>
    <w:tmpl w:val="F97215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B137823"/>
    <w:multiLevelType w:val="hybridMultilevel"/>
    <w:tmpl w:val="A482A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0B17DF"/>
    <w:multiLevelType w:val="hybridMultilevel"/>
    <w:tmpl w:val="F28807E8"/>
    <w:lvl w:ilvl="0" w:tplc="CD46892E">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861CBA"/>
    <w:multiLevelType w:val="hybridMultilevel"/>
    <w:tmpl w:val="A28EA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14"/>
  </w:num>
  <w:num w:numId="5">
    <w:abstractNumId w:val="12"/>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l-NL" w:vendorID="64" w:dllVersion="0" w:nlCheck="1" w:checkStyle="0"/>
  <w:activeWritingStyle w:appName="MSWord" w:lang="en-US" w:vendorID="64" w:dllVersion="0" w:nlCheck="1" w:checkStyle="0"/>
  <w:activeWritingStyle w:appName="MSWord" w:lang="nl-NL"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C9"/>
    <w:rsid w:val="00012191"/>
    <w:rsid w:val="00014C74"/>
    <w:rsid w:val="00016C83"/>
    <w:rsid w:val="00022ADE"/>
    <w:rsid w:val="00030984"/>
    <w:rsid w:val="0006121E"/>
    <w:rsid w:val="00062DE6"/>
    <w:rsid w:val="000671A5"/>
    <w:rsid w:val="00071CCF"/>
    <w:rsid w:val="00076BB2"/>
    <w:rsid w:val="00077207"/>
    <w:rsid w:val="0009137D"/>
    <w:rsid w:val="000A0027"/>
    <w:rsid w:val="000A341A"/>
    <w:rsid w:val="000E0C3F"/>
    <w:rsid w:val="00115F21"/>
    <w:rsid w:val="00120406"/>
    <w:rsid w:val="00156A93"/>
    <w:rsid w:val="001727CF"/>
    <w:rsid w:val="001955D4"/>
    <w:rsid w:val="001A7218"/>
    <w:rsid w:val="001F28F0"/>
    <w:rsid w:val="001F4DF2"/>
    <w:rsid w:val="00205D36"/>
    <w:rsid w:val="00217AD6"/>
    <w:rsid w:val="00233868"/>
    <w:rsid w:val="002C652B"/>
    <w:rsid w:val="002E4DA9"/>
    <w:rsid w:val="003637C9"/>
    <w:rsid w:val="0038068A"/>
    <w:rsid w:val="003922F5"/>
    <w:rsid w:val="003B784E"/>
    <w:rsid w:val="003C1D48"/>
    <w:rsid w:val="003D4BCA"/>
    <w:rsid w:val="003E225C"/>
    <w:rsid w:val="00443E90"/>
    <w:rsid w:val="00453AB1"/>
    <w:rsid w:val="00496D17"/>
    <w:rsid w:val="004C4E7A"/>
    <w:rsid w:val="004D521D"/>
    <w:rsid w:val="004F5C81"/>
    <w:rsid w:val="005023BB"/>
    <w:rsid w:val="00505C72"/>
    <w:rsid w:val="00511A27"/>
    <w:rsid w:val="0052238C"/>
    <w:rsid w:val="0053528D"/>
    <w:rsid w:val="0054562C"/>
    <w:rsid w:val="00556E0C"/>
    <w:rsid w:val="00560FB5"/>
    <w:rsid w:val="00577CD7"/>
    <w:rsid w:val="00591FC9"/>
    <w:rsid w:val="005E6361"/>
    <w:rsid w:val="005F4735"/>
    <w:rsid w:val="0062362A"/>
    <w:rsid w:val="00661106"/>
    <w:rsid w:val="006622ED"/>
    <w:rsid w:val="00690FFB"/>
    <w:rsid w:val="006B659C"/>
    <w:rsid w:val="006B6AB7"/>
    <w:rsid w:val="00701A43"/>
    <w:rsid w:val="00703C42"/>
    <w:rsid w:val="00715AC9"/>
    <w:rsid w:val="00737195"/>
    <w:rsid w:val="00756BA6"/>
    <w:rsid w:val="007638C6"/>
    <w:rsid w:val="007905D0"/>
    <w:rsid w:val="007A1BD7"/>
    <w:rsid w:val="007A2147"/>
    <w:rsid w:val="007E308A"/>
    <w:rsid w:val="007F27A5"/>
    <w:rsid w:val="007F6367"/>
    <w:rsid w:val="0080060A"/>
    <w:rsid w:val="00803392"/>
    <w:rsid w:val="00863638"/>
    <w:rsid w:val="008747C5"/>
    <w:rsid w:val="008918A0"/>
    <w:rsid w:val="00922860"/>
    <w:rsid w:val="009265EC"/>
    <w:rsid w:val="00946811"/>
    <w:rsid w:val="00953184"/>
    <w:rsid w:val="00956A7E"/>
    <w:rsid w:val="0098642B"/>
    <w:rsid w:val="009B3F9B"/>
    <w:rsid w:val="009C4961"/>
    <w:rsid w:val="009D0D2E"/>
    <w:rsid w:val="009E15E0"/>
    <w:rsid w:val="00A037A0"/>
    <w:rsid w:val="00A041C7"/>
    <w:rsid w:val="00A14C59"/>
    <w:rsid w:val="00A1533B"/>
    <w:rsid w:val="00A30FBA"/>
    <w:rsid w:val="00A3347C"/>
    <w:rsid w:val="00AA0C3E"/>
    <w:rsid w:val="00AB31B9"/>
    <w:rsid w:val="00AB55D3"/>
    <w:rsid w:val="00AC2FE2"/>
    <w:rsid w:val="00B3777D"/>
    <w:rsid w:val="00B85540"/>
    <w:rsid w:val="00B97E54"/>
    <w:rsid w:val="00BB08B9"/>
    <w:rsid w:val="00BD648D"/>
    <w:rsid w:val="00BE275A"/>
    <w:rsid w:val="00BE3970"/>
    <w:rsid w:val="00BF4D4E"/>
    <w:rsid w:val="00C51EBC"/>
    <w:rsid w:val="00C75D13"/>
    <w:rsid w:val="00C839A6"/>
    <w:rsid w:val="00CA640A"/>
    <w:rsid w:val="00CC3E47"/>
    <w:rsid w:val="00CC46FE"/>
    <w:rsid w:val="00CD6114"/>
    <w:rsid w:val="00CE6634"/>
    <w:rsid w:val="00D3317D"/>
    <w:rsid w:val="00D41D71"/>
    <w:rsid w:val="00D42D11"/>
    <w:rsid w:val="00D71986"/>
    <w:rsid w:val="00D85BFC"/>
    <w:rsid w:val="00DB16AA"/>
    <w:rsid w:val="00DB2528"/>
    <w:rsid w:val="00DB72F2"/>
    <w:rsid w:val="00DE643F"/>
    <w:rsid w:val="00E7340E"/>
    <w:rsid w:val="00E86836"/>
    <w:rsid w:val="00E92F08"/>
    <w:rsid w:val="00EA4115"/>
    <w:rsid w:val="00EB64E3"/>
    <w:rsid w:val="00EE38B1"/>
    <w:rsid w:val="00EF4132"/>
    <w:rsid w:val="00F27801"/>
    <w:rsid w:val="00F5489F"/>
    <w:rsid w:val="00F6516C"/>
    <w:rsid w:val="00FA6E2E"/>
    <w:rsid w:val="00FB1445"/>
    <w:rsid w:val="00FF2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F9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04 Opsomming"/>
    <w:qFormat/>
    <w:rsid w:val="0038068A"/>
    <w:pPr>
      <w:tabs>
        <w:tab w:val="left" w:pos="567"/>
      </w:tabs>
    </w:pPr>
    <w:rPr>
      <w:rFonts w:ascii="Arial" w:hAnsi="Arial" w:cs="Times New Roman"/>
      <w:sz w:val="20"/>
      <w:lang w:eastAsia="nl-NL"/>
    </w:rPr>
  </w:style>
  <w:style w:type="paragraph" w:styleId="Heading1">
    <w:name w:val="heading 1"/>
    <w:next w:val="Normal"/>
    <w:link w:val="Heading1Char"/>
    <w:uiPriority w:val="9"/>
    <w:rsid w:val="00A14C59"/>
    <w:pPr>
      <w:keepNext/>
      <w:keepLines/>
      <w:spacing w:line="640" w:lineRule="exact"/>
      <w:outlineLvl w:val="0"/>
    </w:pPr>
    <w:rPr>
      <w:rFonts w:ascii="Lato" w:eastAsiaTheme="majorEastAsia" w:hAnsi="Lato" w:cstheme="majorBidi"/>
      <w:color w:val="F7931E"/>
      <w:sz w:val="6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15AC9"/>
    <w:pPr>
      <w:spacing w:line="135" w:lineRule="atLeast"/>
      <w:ind w:left="567" w:hanging="567"/>
    </w:pPr>
    <w:rPr>
      <w:rFonts w:ascii="Frutiger LT Pro" w:hAnsi="Frutiger LT Pro"/>
      <w:color w:val="00BDAB"/>
      <w:sz w:val="14"/>
      <w:szCs w:val="14"/>
    </w:rPr>
  </w:style>
  <w:style w:type="character" w:customStyle="1" w:styleId="s1">
    <w:name w:val="s1"/>
    <w:basedOn w:val="DefaultParagraphFont"/>
    <w:rsid w:val="00715AC9"/>
    <w:rPr>
      <w:color w:val="B38D00"/>
    </w:rPr>
  </w:style>
  <w:style w:type="paragraph" w:styleId="ListParagraph">
    <w:name w:val="List Paragraph"/>
    <w:basedOn w:val="Normal"/>
    <w:uiPriority w:val="34"/>
    <w:rsid w:val="00715AC9"/>
    <w:pPr>
      <w:spacing w:line="240" w:lineRule="exact"/>
      <w:ind w:left="720" w:hanging="567"/>
      <w:contextualSpacing/>
    </w:pPr>
    <w:rPr>
      <w:rFonts w:cs="Arial"/>
      <w:szCs w:val="20"/>
      <w:lang w:eastAsia="en-US"/>
    </w:rPr>
  </w:style>
  <w:style w:type="paragraph" w:customStyle="1" w:styleId="p2">
    <w:name w:val="p2"/>
    <w:basedOn w:val="Normal"/>
    <w:rsid w:val="00715AC9"/>
    <w:pPr>
      <w:spacing w:line="240" w:lineRule="exact"/>
      <w:ind w:left="567" w:hanging="567"/>
      <w:jc w:val="center"/>
    </w:pPr>
    <w:rPr>
      <w:rFonts w:ascii="Frutiger LT Pro" w:hAnsi="Frutiger LT Pro"/>
      <w:color w:val="C41A00"/>
      <w:sz w:val="18"/>
      <w:szCs w:val="18"/>
    </w:rPr>
  </w:style>
  <w:style w:type="character" w:customStyle="1" w:styleId="s2">
    <w:name w:val="s2"/>
    <w:basedOn w:val="DefaultParagraphFont"/>
    <w:rsid w:val="00715AC9"/>
    <w:rPr>
      <w:u w:val="single"/>
    </w:rPr>
  </w:style>
  <w:style w:type="character" w:customStyle="1" w:styleId="apple-converted-space">
    <w:name w:val="apple-converted-space"/>
    <w:basedOn w:val="DefaultParagraphFont"/>
    <w:rsid w:val="00715AC9"/>
  </w:style>
  <w:style w:type="paragraph" w:customStyle="1" w:styleId="p3">
    <w:name w:val="p3"/>
    <w:basedOn w:val="Normal"/>
    <w:rsid w:val="00715AC9"/>
    <w:pPr>
      <w:spacing w:line="180" w:lineRule="atLeast"/>
      <w:ind w:left="567" w:hanging="567"/>
    </w:pPr>
    <w:rPr>
      <w:rFonts w:ascii="Frutiger LT Pro" w:hAnsi="Frutiger LT Pro"/>
      <w:sz w:val="14"/>
      <w:szCs w:val="14"/>
    </w:rPr>
  </w:style>
  <w:style w:type="paragraph" w:customStyle="1" w:styleId="p4">
    <w:name w:val="p4"/>
    <w:basedOn w:val="Normal"/>
    <w:rsid w:val="00715AC9"/>
    <w:pPr>
      <w:spacing w:line="150" w:lineRule="atLeast"/>
      <w:ind w:left="567" w:hanging="567"/>
    </w:pPr>
    <w:rPr>
      <w:rFonts w:ascii="Frutiger LT Pro" w:hAnsi="Frutiger LT Pro"/>
      <w:color w:val="00BDAB"/>
      <w:sz w:val="12"/>
      <w:szCs w:val="12"/>
    </w:rPr>
  </w:style>
  <w:style w:type="paragraph" w:customStyle="1" w:styleId="p5">
    <w:name w:val="p5"/>
    <w:basedOn w:val="Normal"/>
    <w:rsid w:val="00715AC9"/>
    <w:pPr>
      <w:spacing w:line="180" w:lineRule="atLeast"/>
      <w:ind w:left="255" w:hanging="255"/>
    </w:pPr>
    <w:rPr>
      <w:rFonts w:ascii="Frutiger LT Pro" w:hAnsi="Frutiger LT Pro"/>
      <w:color w:val="00BDAB"/>
      <w:sz w:val="14"/>
      <w:szCs w:val="14"/>
    </w:rPr>
  </w:style>
  <w:style w:type="paragraph" w:customStyle="1" w:styleId="p6">
    <w:name w:val="p6"/>
    <w:basedOn w:val="Normal"/>
    <w:rsid w:val="00715AC9"/>
    <w:pPr>
      <w:spacing w:line="180" w:lineRule="atLeast"/>
      <w:ind w:left="255" w:hanging="255"/>
    </w:pPr>
    <w:rPr>
      <w:rFonts w:ascii="Frutiger LT Pro" w:hAnsi="Frutiger LT Pro"/>
      <w:sz w:val="14"/>
      <w:szCs w:val="14"/>
    </w:rPr>
  </w:style>
  <w:style w:type="paragraph" w:customStyle="1" w:styleId="p7">
    <w:name w:val="p7"/>
    <w:basedOn w:val="Normal"/>
    <w:rsid w:val="00715AC9"/>
    <w:pPr>
      <w:spacing w:line="180" w:lineRule="atLeast"/>
      <w:ind w:left="255" w:hanging="255"/>
    </w:pPr>
    <w:rPr>
      <w:rFonts w:ascii="Frutiger LT Pro" w:hAnsi="Frutiger LT Pro"/>
      <w:color w:val="00BDAB"/>
      <w:sz w:val="14"/>
      <w:szCs w:val="14"/>
    </w:rPr>
  </w:style>
  <w:style w:type="character" w:customStyle="1" w:styleId="apple-tab-span">
    <w:name w:val="apple-tab-span"/>
    <w:basedOn w:val="DefaultParagraphFont"/>
    <w:rsid w:val="00715AC9"/>
  </w:style>
  <w:style w:type="character" w:customStyle="1" w:styleId="Heading1Char">
    <w:name w:val="Heading 1 Char"/>
    <w:basedOn w:val="DefaultParagraphFont"/>
    <w:link w:val="Heading1"/>
    <w:uiPriority w:val="9"/>
    <w:rsid w:val="00A14C59"/>
    <w:rPr>
      <w:rFonts w:ascii="Lato" w:eastAsiaTheme="majorEastAsia" w:hAnsi="Lato" w:cstheme="majorBidi"/>
      <w:color w:val="F7931E"/>
      <w:sz w:val="64"/>
      <w:szCs w:val="32"/>
      <w:lang w:val="en-US"/>
    </w:rPr>
  </w:style>
  <w:style w:type="character" w:customStyle="1" w:styleId="LLFORANGE">
    <w:name w:val="LLF ORANGE"/>
    <w:uiPriority w:val="1"/>
    <w:qFormat/>
    <w:rsid w:val="0006121E"/>
    <w:rPr>
      <w:color w:val="F7931E"/>
    </w:rPr>
  </w:style>
  <w:style w:type="character" w:customStyle="1" w:styleId="LLFHERITAGE">
    <w:name w:val="LLF HERITAGE"/>
    <w:uiPriority w:val="1"/>
    <w:qFormat/>
    <w:rsid w:val="0006121E"/>
    <w:rPr>
      <w:color w:val="E4610F"/>
    </w:rPr>
  </w:style>
  <w:style w:type="character" w:customStyle="1" w:styleId="LLFRED">
    <w:name w:val="LLF RED"/>
    <w:uiPriority w:val="1"/>
    <w:qFormat/>
    <w:rsid w:val="0006121E"/>
    <w:rPr>
      <w:color w:val="E11B22"/>
    </w:rPr>
  </w:style>
  <w:style w:type="paragraph" w:customStyle="1" w:styleId="02Subkop">
    <w:name w:val="02 Subkop"/>
    <w:basedOn w:val="Normal"/>
    <w:qFormat/>
    <w:rsid w:val="00EF4132"/>
    <w:pPr>
      <w:spacing w:line="240" w:lineRule="exact"/>
      <w:ind w:left="567" w:hanging="567"/>
    </w:pPr>
    <w:rPr>
      <w:rFonts w:cs="Arial"/>
      <w:caps/>
      <w:color w:val="F7931E"/>
      <w:szCs w:val="20"/>
      <w:lang w:eastAsia="en-US"/>
    </w:rPr>
  </w:style>
  <w:style w:type="paragraph" w:customStyle="1" w:styleId="00Header">
    <w:name w:val="00 Header"/>
    <w:basedOn w:val="Normal"/>
    <w:rsid w:val="00D3317D"/>
    <w:pPr>
      <w:spacing w:line="240" w:lineRule="exact"/>
      <w:ind w:left="567" w:hanging="567"/>
    </w:pPr>
    <w:rPr>
      <w:rFonts w:ascii="Lato" w:hAnsi="Lato" w:cs="Arial"/>
      <w:sz w:val="15"/>
      <w:szCs w:val="16"/>
      <w:lang w:eastAsia="en-US"/>
    </w:rPr>
  </w:style>
  <w:style w:type="paragraph" w:customStyle="1" w:styleId="03Tekst">
    <w:name w:val="03 Tekst"/>
    <w:basedOn w:val="Normal"/>
    <w:qFormat/>
    <w:rsid w:val="008747C5"/>
    <w:pPr>
      <w:spacing w:line="240" w:lineRule="exact"/>
    </w:pPr>
    <w:rPr>
      <w:rFonts w:cs="Arial"/>
      <w:szCs w:val="20"/>
      <w:lang w:val="en-US" w:eastAsia="en-US"/>
    </w:rPr>
  </w:style>
  <w:style w:type="paragraph" w:styleId="Header">
    <w:name w:val="header"/>
    <w:basedOn w:val="Normal"/>
    <w:link w:val="HeaderChar"/>
    <w:uiPriority w:val="99"/>
    <w:unhideWhenUsed/>
    <w:rsid w:val="00863638"/>
    <w:pPr>
      <w:tabs>
        <w:tab w:val="center" w:pos="4536"/>
        <w:tab w:val="right" w:pos="9072"/>
      </w:tabs>
      <w:ind w:left="567" w:hanging="567"/>
    </w:pPr>
    <w:rPr>
      <w:rFonts w:cs="Arial"/>
      <w:szCs w:val="20"/>
      <w:lang w:eastAsia="en-US"/>
    </w:rPr>
  </w:style>
  <w:style w:type="character" w:customStyle="1" w:styleId="HeaderChar">
    <w:name w:val="Header Char"/>
    <w:basedOn w:val="DefaultParagraphFont"/>
    <w:link w:val="Header"/>
    <w:uiPriority w:val="99"/>
    <w:rsid w:val="00863638"/>
    <w:rPr>
      <w:rFonts w:ascii="Arial" w:hAnsi="Arial" w:cs="Arial"/>
      <w:sz w:val="20"/>
      <w:szCs w:val="20"/>
    </w:rPr>
  </w:style>
  <w:style w:type="paragraph" w:styleId="Footer">
    <w:name w:val="footer"/>
    <w:basedOn w:val="Normal"/>
    <w:link w:val="FooterChar"/>
    <w:uiPriority w:val="99"/>
    <w:unhideWhenUsed/>
    <w:rsid w:val="00863638"/>
    <w:pPr>
      <w:tabs>
        <w:tab w:val="center" w:pos="4536"/>
        <w:tab w:val="right" w:pos="9072"/>
      </w:tabs>
      <w:ind w:left="567" w:hanging="567"/>
    </w:pPr>
    <w:rPr>
      <w:rFonts w:cs="Arial"/>
      <w:szCs w:val="20"/>
      <w:lang w:eastAsia="en-US"/>
    </w:rPr>
  </w:style>
  <w:style w:type="character" w:customStyle="1" w:styleId="FooterChar">
    <w:name w:val="Footer Char"/>
    <w:basedOn w:val="DefaultParagraphFont"/>
    <w:link w:val="Footer"/>
    <w:uiPriority w:val="99"/>
    <w:rsid w:val="00863638"/>
    <w:rPr>
      <w:rFonts w:ascii="Arial" w:hAnsi="Arial" w:cs="Arial"/>
      <w:sz w:val="20"/>
      <w:szCs w:val="20"/>
    </w:rPr>
  </w:style>
  <w:style w:type="paragraph" w:styleId="Revision">
    <w:name w:val="Revision"/>
    <w:hidden/>
    <w:uiPriority w:val="99"/>
    <w:semiHidden/>
    <w:rsid w:val="004C4E7A"/>
    <w:rPr>
      <w:rFonts w:ascii="Arial" w:hAnsi="Arial" w:cs="Arial"/>
      <w:sz w:val="20"/>
      <w:szCs w:val="20"/>
    </w:rPr>
  </w:style>
  <w:style w:type="character" w:styleId="PageNumber">
    <w:name w:val="page number"/>
    <w:basedOn w:val="DefaultParagraphFont"/>
    <w:uiPriority w:val="99"/>
    <w:unhideWhenUsed/>
    <w:rsid w:val="008918A0"/>
    <w:rPr>
      <w:caps/>
      <w:smallCaps w:val="0"/>
      <w:strike w:val="0"/>
      <w:dstrike w:val="0"/>
      <w:vanish w:val="0"/>
      <w:sz w:val="13"/>
      <w:vertAlign w:val="baseline"/>
    </w:rPr>
  </w:style>
  <w:style w:type="paragraph" w:customStyle="1" w:styleId="00Footer">
    <w:name w:val="00 Footer"/>
    <w:basedOn w:val="Footer"/>
    <w:rsid w:val="00D3317D"/>
    <w:pPr>
      <w:framePr w:wrap="none" w:vAnchor="text" w:hAnchor="margin" w:xAlign="right" w:y="1"/>
    </w:pPr>
    <w:rPr>
      <w:sz w:val="15"/>
      <w:szCs w:val="15"/>
    </w:rPr>
  </w:style>
  <w:style w:type="paragraph" w:customStyle="1" w:styleId="01Titel">
    <w:name w:val="01 Titel"/>
    <w:basedOn w:val="Heading1"/>
    <w:qFormat/>
    <w:rsid w:val="00EF4132"/>
    <w:rPr>
      <w:caps/>
      <w:lang w:val="nl-NL"/>
    </w:rPr>
  </w:style>
  <w:style w:type="paragraph" w:customStyle="1" w:styleId="04-2Opsomming">
    <w:name w:val="04-2 Opsomming"/>
    <w:basedOn w:val="Normal"/>
    <w:qFormat/>
    <w:rsid w:val="008747C5"/>
    <w:pPr>
      <w:spacing w:line="240" w:lineRule="exact"/>
      <w:ind w:left="964" w:hanging="397"/>
    </w:pPr>
    <w:rPr>
      <w:rFonts w:cs="Arial"/>
      <w:szCs w:val="20"/>
      <w:lang w:eastAsia="en-US"/>
    </w:rPr>
  </w:style>
  <w:style w:type="character" w:customStyle="1" w:styleId="GRIJS">
    <w:name w:val="GRIJS"/>
    <w:basedOn w:val="DefaultParagraphFont"/>
    <w:uiPriority w:val="1"/>
    <w:qFormat/>
    <w:rsid w:val="000A0027"/>
    <w:rPr>
      <w:color w:val="A6A6A6" w:themeColor="background1" w:themeShade="A6"/>
      <w:lang w:val="nl-NL"/>
    </w:rPr>
  </w:style>
  <w:style w:type="character" w:styleId="Hyperlink">
    <w:name w:val="Hyperlink"/>
    <w:basedOn w:val="DefaultParagraphFont"/>
    <w:uiPriority w:val="99"/>
    <w:unhideWhenUsed/>
    <w:rsid w:val="00BB08B9"/>
    <w:rPr>
      <w:color w:val="0563C1" w:themeColor="hyperlink"/>
      <w:u w:val="single"/>
    </w:rPr>
  </w:style>
  <w:style w:type="character" w:customStyle="1" w:styleId="Hyperlink1">
    <w:name w:val="Hyperlink1"/>
    <w:uiPriority w:val="1"/>
    <w:rsid w:val="00BB08B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3537">
      <w:bodyDiv w:val="1"/>
      <w:marLeft w:val="0"/>
      <w:marRight w:val="0"/>
      <w:marTop w:val="0"/>
      <w:marBottom w:val="0"/>
      <w:divBdr>
        <w:top w:val="none" w:sz="0" w:space="0" w:color="auto"/>
        <w:left w:val="none" w:sz="0" w:space="0" w:color="auto"/>
        <w:bottom w:val="none" w:sz="0" w:space="0" w:color="auto"/>
        <w:right w:val="none" w:sz="0" w:space="0" w:color="auto"/>
      </w:divBdr>
    </w:div>
    <w:div w:id="415857030">
      <w:bodyDiv w:val="1"/>
      <w:marLeft w:val="0"/>
      <w:marRight w:val="0"/>
      <w:marTop w:val="0"/>
      <w:marBottom w:val="0"/>
      <w:divBdr>
        <w:top w:val="none" w:sz="0" w:space="0" w:color="auto"/>
        <w:left w:val="none" w:sz="0" w:space="0" w:color="auto"/>
        <w:bottom w:val="none" w:sz="0" w:space="0" w:color="auto"/>
        <w:right w:val="none" w:sz="0" w:space="0" w:color="auto"/>
      </w:divBdr>
    </w:div>
    <w:div w:id="454715093">
      <w:bodyDiv w:val="1"/>
      <w:marLeft w:val="0"/>
      <w:marRight w:val="0"/>
      <w:marTop w:val="0"/>
      <w:marBottom w:val="0"/>
      <w:divBdr>
        <w:top w:val="none" w:sz="0" w:space="0" w:color="auto"/>
        <w:left w:val="none" w:sz="0" w:space="0" w:color="auto"/>
        <w:bottom w:val="none" w:sz="0" w:space="0" w:color="auto"/>
        <w:right w:val="none" w:sz="0" w:space="0" w:color="auto"/>
      </w:divBdr>
    </w:div>
    <w:div w:id="527790896">
      <w:bodyDiv w:val="1"/>
      <w:marLeft w:val="0"/>
      <w:marRight w:val="0"/>
      <w:marTop w:val="0"/>
      <w:marBottom w:val="0"/>
      <w:divBdr>
        <w:top w:val="none" w:sz="0" w:space="0" w:color="auto"/>
        <w:left w:val="none" w:sz="0" w:space="0" w:color="auto"/>
        <w:bottom w:val="none" w:sz="0" w:space="0" w:color="auto"/>
        <w:right w:val="none" w:sz="0" w:space="0" w:color="auto"/>
      </w:divBdr>
    </w:div>
    <w:div w:id="620767480">
      <w:bodyDiv w:val="1"/>
      <w:marLeft w:val="0"/>
      <w:marRight w:val="0"/>
      <w:marTop w:val="0"/>
      <w:marBottom w:val="0"/>
      <w:divBdr>
        <w:top w:val="none" w:sz="0" w:space="0" w:color="auto"/>
        <w:left w:val="none" w:sz="0" w:space="0" w:color="auto"/>
        <w:bottom w:val="none" w:sz="0" w:space="0" w:color="auto"/>
        <w:right w:val="none" w:sz="0" w:space="0" w:color="auto"/>
      </w:divBdr>
    </w:div>
    <w:div w:id="624239830">
      <w:bodyDiv w:val="1"/>
      <w:marLeft w:val="0"/>
      <w:marRight w:val="0"/>
      <w:marTop w:val="0"/>
      <w:marBottom w:val="0"/>
      <w:divBdr>
        <w:top w:val="none" w:sz="0" w:space="0" w:color="auto"/>
        <w:left w:val="none" w:sz="0" w:space="0" w:color="auto"/>
        <w:bottom w:val="none" w:sz="0" w:space="0" w:color="auto"/>
        <w:right w:val="none" w:sz="0" w:space="0" w:color="auto"/>
      </w:divBdr>
    </w:div>
    <w:div w:id="663706621">
      <w:bodyDiv w:val="1"/>
      <w:marLeft w:val="0"/>
      <w:marRight w:val="0"/>
      <w:marTop w:val="0"/>
      <w:marBottom w:val="0"/>
      <w:divBdr>
        <w:top w:val="none" w:sz="0" w:space="0" w:color="auto"/>
        <w:left w:val="none" w:sz="0" w:space="0" w:color="auto"/>
        <w:bottom w:val="none" w:sz="0" w:space="0" w:color="auto"/>
        <w:right w:val="none" w:sz="0" w:space="0" w:color="auto"/>
      </w:divBdr>
    </w:div>
    <w:div w:id="966935947">
      <w:bodyDiv w:val="1"/>
      <w:marLeft w:val="0"/>
      <w:marRight w:val="0"/>
      <w:marTop w:val="0"/>
      <w:marBottom w:val="0"/>
      <w:divBdr>
        <w:top w:val="none" w:sz="0" w:space="0" w:color="auto"/>
        <w:left w:val="none" w:sz="0" w:space="0" w:color="auto"/>
        <w:bottom w:val="none" w:sz="0" w:space="0" w:color="auto"/>
        <w:right w:val="none" w:sz="0" w:space="0" w:color="auto"/>
      </w:divBdr>
    </w:div>
    <w:div w:id="1183010435">
      <w:bodyDiv w:val="1"/>
      <w:marLeft w:val="0"/>
      <w:marRight w:val="0"/>
      <w:marTop w:val="0"/>
      <w:marBottom w:val="0"/>
      <w:divBdr>
        <w:top w:val="none" w:sz="0" w:space="0" w:color="auto"/>
        <w:left w:val="none" w:sz="0" w:space="0" w:color="auto"/>
        <w:bottom w:val="none" w:sz="0" w:space="0" w:color="auto"/>
        <w:right w:val="none" w:sz="0" w:space="0" w:color="auto"/>
      </w:divBdr>
    </w:div>
    <w:div w:id="1291087521">
      <w:bodyDiv w:val="1"/>
      <w:marLeft w:val="0"/>
      <w:marRight w:val="0"/>
      <w:marTop w:val="0"/>
      <w:marBottom w:val="0"/>
      <w:divBdr>
        <w:top w:val="none" w:sz="0" w:space="0" w:color="auto"/>
        <w:left w:val="none" w:sz="0" w:space="0" w:color="auto"/>
        <w:bottom w:val="none" w:sz="0" w:space="0" w:color="auto"/>
        <w:right w:val="none" w:sz="0" w:space="0" w:color="auto"/>
      </w:divBdr>
    </w:div>
    <w:div w:id="1394812833">
      <w:bodyDiv w:val="1"/>
      <w:marLeft w:val="0"/>
      <w:marRight w:val="0"/>
      <w:marTop w:val="0"/>
      <w:marBottom w:val="0"/>
      <w:divBdr>
        <w:top w:val="none" w:sz="0" w:space="0" w:color="auto"/>
        <w:left w:val="none" w:sz="0" w:space="0" w:color="auto"/>
        <w:bottom w:val="none" w:sz="0" w:space="0" w:color="auto"/>
        <w:right w:val="none" w:sz="0" w:space="0" w:color="auto"/>
      </w:divBdr>
      <w:divsChild>
        <w:div w:id="1709718090">
          <w:marLeft w:val="0"/>
          <w:marRight w:val="0"/>
          <w:marTop w:val="0"/>
          <w:marBottom w:val="0"/>
          <w:divBdr>
            <w:top w:val="none" w:sz="0" w:space="0" w:color="auto"/>
            <w:left w:val="none" w:sz="0" w:space="0" w:color="auto"/>
            <w:bottom w:val="none" w:sz="0" w:space="0" w:color="auto"/>
            <w:right w:val="none" w:sz="0" w:space="0" w:color="auto"/>
          </w:divBdr>
        </w:div>
      </w:divsChild>
    </w:div>
    <w:div w:id="1558971805">
      <w:bodyDiv w:val="1"/>
      <w:marLeft w:val="0"/>
      <w:marRight w:val="0"/>
      <w:marTop w:val="0"/>
      <w:marBottom w:val="0"/>
      <w:divBdr>
        <w:top w:val="none" w:sz="0" w:space="0" w:color="auto"/>
        <w:left w:val="none" w:sz="0" w:space="0" w:color="auto"/>
        <w:bottom w:val="none" w:sz="0" w:space="0" w:color="auto"/>
        <w:right w:val="none" w:sz="0" w:space="0" w:color="auto"/>
      </w:divBdr>
    </w:div>
    <w:div w:id="1652713261">
      <w:bodyDiv w:val="1"/>
      <w:marLeft w:val="0"/>
      <w:marRight w:val="0"/>
      <w:marTop w:val="0"/>
      <w:marBottom w:val="0"/>
      <w:divBdr>
        <w:top w:val="none" w:sz="0" w:space="0" w:color="auto"/>
        <w:left w:val="none" w:sz="0" w:space="0" w:color="auto"/>
        <w:bottom w:val="none" w:sz="0" w:space="0" w:color="auto"/>
        <w:right w:val="none" w:sz="0" w:space="0" w:color="auto"/>
      </w:divBdr>
    </w:div>
    <w:div w:id="1873105634">
      <w:bodyDiv w:val="1"/>
      <w:marLeft w:val="0"/>
      <w:marRight w:val="0"/>
      <w:marTop w:val="0"/>
      <w:marBottom w:val="0"/>
      <w:divBdr>
        <w:top w:val="none" w:sz="0" w:space="0" w:color="auto"/>
        <w:left w:val="none" w:sz="0" w:space="0" w:color="auto"/>
        <w:bottom w:val="none" w:sz="0" w:space="0" w:color="auto"/>
        <w:right w:val="none" w:sz="0" w:space="0" w:color="auto"/>
      </w:divBdr>
    </w:div>
    <w:div w:id="2040231619">
      <w:bodyDiv w:val="1"/>
      <w:marLeft w:val="0"/>
      <w:marRight w:val="0"/>
      <w:marTop w:val="0"/>
      <w:marBottom w:val="0"/>
      <w:divBdr>
        <w:top w:val="none" w:sz="0" w:space="0" w:color="auto"/>
        <w:left w:val="none" w:sz="0" w:space="0" w:color="auto"/>
        <w:bottom w:val="none" w:sz="0" w:space="0" w:color="auto"/>
        <w:right w:val="none" w:sz="0" w:space="0" w:color="auto"/>
      </w:divBdr>
    </w:div>
    <w:div w:id="2082603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37A486-A46F-4509-A5FC-E701B2BC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6307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 Stoopen</dc:creator>
  <cp:keywords/>
  <dc:description/>
  <cp:lastModifiedBy>Mulder, Isabella</cp:lastModifiedBy>
  <cp:revision>2</cp:revision>
  <cp:lastPrinted>2017-09-20T13:58:00Z</cp:lastPrinted>
  <dcterms:created xsi:type="dcterms:W3CDTF">2018-02-28T14:15:00Z</dcterms:created>
  <dcterms:modified xsi:type="dcterms:W3CDTF">2018-02-28T14:15:00Z</dcterms:modified>
</cp:coreProperties>
</file>